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388909C3" w:rsidP="39586978" w:rsidRDefault="388909C3" w14:paraId="21374F59" w14:textId="57F8B993">
      <w:pPr>
        <w:spacing w:after="0" w:line="240" w:lineRule="auto"/>
        <w:rPr>
          <w:rFonts w:eastAsia="Cambria" w:cs="Cambria"/>
          <w:color w:val="000000" w:themeColor="text1"/>
        </w:rPr>
      </w:pPr>
      <w:r w:rsidRPr="39586978">
        <w:rPr>
          <w:rFonts w:eastAsia="Cambria" w:cs="Cambria"/>
          <w:color w:val="000000" w:themeColor="text1"/>
          <w:highlight w:val="yellow"/>
        </w:rPr>
        <w:t>Add date of submission</w:t>
      </w:r>
    </w:p>
    <w:p w:rsidRPr="00B21785" w:rsidR="00B21785" w:rsidP="00530B1C" w:rsidRDefault="00B21785" w14:paraId="56C4660C" w14:textId="77777777">
      <w:pPr>
        <w:spacing w:after="0" w:line="240" w:lineRule="auto"/>
        <w:rPr>
          <w:rFonts w:eastAsia="Cambria" w:cs="Cambria"/>
          <w:color w:val="000000"/>
          <w:kern w:val="0"/>
          <w14:ligatures w14:val="none"/>
        </w:rPr>
      </w:pPr>
    </w:p>
    <w:p w:rsidR="1499E308" w:rsidP="00530B1C" w:rsidRDefault="1499E308" w14:paraId="5102833E" w14:textId="4D9F6CFB">
      <w:pPr>
        <w:spacing w:after="0" w:line="240" w:lineRule="auto"/>
      </w:pPr>
      <w:r w:rsidRPr="3A23C4C3">
        <w:rPr>
          <w:rFonts w:eastAsia="Cambria" w:cs="Cambria"/>
          <w:color w:val="000000" w:themeColor="text1"/>
        </w:rPr>
        <w:t>Dr. Mehmet Oz</w:t>
      </w:r>
    </w:p>
    <w:p w:rsidRPr="00B21785" w:rsidR="00B21785" w:rsidP="00530B1C" w:rsidRDefault="00B21785" w14:paraId="5710E8BD" w14:textId="77777777">
      <w:pPr>
        <w:spacing w:after="0" w:line="240" w:lineRule="auto"/>
        <w:rPr>
          <w:rFonts w:eastAsia="Cambria" w:cs="Cambria"/>
          <w:color w:val="000000"/>
          <w:kern w:val="0"/>
          <w14:ligatures w14:val="none"/>
        </w:rPr>
      </w:pPr>
      <w:r w:rsidRPr="00B21785">
        <w:rPr>
          <w:rFonts w:eastAsia="Cambria" w:cs="Cambria"/>
          <w:color w:val="000000"/>
          <w:kern w:val="0"/>
          <w14:ligatures w14:val="none"/>
        </w:rPr>
        <w:t>Administrator</w:t>
      </w:r>
    </w:p>
    <w:p w:rsidRPr="00B21785" w:rsidR="00B21785" w:rsidP="00530B1C" w:rsidRDefault="00B21785" w14:paraId="3EBD8728" w14:textId="77777777">
      <w:pPr>
        <w:spacing w:after="0" w:line="240" w:lineRule="auto"/>
        <w:rPr>
          <w:rFonts w:eastAsia="Cambria" w:cs="Cambria"/>
          <w:color w:val="000000"/>
          <w:kern w:val="0"/>
          <w14:ligatures w14:val="none"/>
        </w:rPr>
      </w:pPr>
      <w:r w:rsidRPr="00B21785">
        <w:rPr>
          <w:rFonts w:eastAsia="Cambria" w:cs="Cambria"/>
          <w:color w:val="000000"/>
          <w:kern w:val="0"/>
          <w14:ligatures w14:val="none"/>
        </w:rPr>
        <w:t>Centers for Medicare and Medicaid Services</w:t>
      </w:r>
    </w:p>
    <w:p w:rsidRPr="00B21785" w:rsidR="00B21785" w:rsidP="00530B1C" w:rsidRDefault="00B21785" w14:paraId="07F6E3F9" w14:textId="77777777">
      <w:pPr>
        <w:spacing w:after="0" w:line="240" w:lineRule="auto"/>
        <w:rPr>
          <w:rFonts w:eastAsia="Cambria" w:cs="Cambria"/>
          <w:color w:val="000000"/>
          <w:kern w:val="0"/>
          <w14:ligatures w14:val="none"/>
        </w:rPr>
      </w:pPr>
      <w:r w:rsidRPr="00B21785">
        <w:rPr>
          <w:rFonts w:eastAsia="Cambria" w:cs="Cambria"/>
          <w:color w:val="000000"/>
          <w:kern w:val="0"/>
          <w14:ligatures w14:val="none"/>
        </w:rPr>
        <w:t>7500 Security Blvd.</w:t>
      </w:r>
    </w:p>
    <w:p w:rsidRPr="00B21785" w:rsidR="00B21785" w:rsidP="00530B1C" w:rsidRDefault="00B21785" w14:paraId="25948427" w14:textId="77777777">
      <w:pPr>
        <w:spacing w:after="0" w:line="240" w:lineRule="auto"/>
        <w:rPr>
          <w:rFonts w:eastAsia="Cambria" w:cs="Cambria"/>
          <w:color w:val="000000"/>
          <w:kern w:val="0"/>
          <w14:ligatures w14:val="none"/>
        </w:rPr>
      </w:pPr>
      <w:r w:rsidRPr="00B21785">
        <w:rPr>
          <w:rFonts w:eastAsia="Cambria" w:cs="Cambria"/>
          <w:color w:val="000000"/>
          <w:kern w:val="0"/>
          <w14:ligatures w14:val="none"/>
        </w:rPr>
        <w:t>Baltimore, MD 21244</w:t>
      </w:r>
    </w:p>
    <w:p w:rsidR="003B1FD0" w:rsidP="00530B1C" w:rsidRDefault="003B1FD0" w14:paraId="702AEF18" w14:textId="563764EC">
      <w:pPr>
        <w:spacing w:after="0" w:line="240" w:lineRule="auto"/>
        <w:rPr>
          <w:rFonts w:eastAsia="Cambria" w:cs="Cambria"/>
          <w:color w:val="000000" w:themeColor="text1"/>
        </w:rPr>
      </w:pPr>
    </w:p>
    <w:p w:rsidR="2D4A3FFA" w:rsidP="00530B1C" w:rsidRDefault="2D4A3FFA" w14:paraId="4AD70944" w14:textId="4CAD1FA0">
      <w:pPr>
        <w:spacing w:after="0" w:line="240" w:lineRule="auto"/>
        <w:rPr>
          <w:rFonts w:eastAsia="Cambria" w:cs="Cambria"/>
          <w:color w:val="000000" w:themeColor="text1"/>
        </w:rPr>
      </w:pPr>
      <w:r w:rsidRPr="1E675F6C">
        <w:rPr>
          <w:rFonts w:eastAsia="Cambria" w:cs="Cambria"/>
          <w:b/>
          <w:bCs/>
          <w:color w:val="000000" w:themeColor="text1"/>
        </w:rPr>
        <w:t xml:space="preserve">RE: </w:t>
      </w:r>
      <w:r w:rsidRPr="1E675F6C" w:rsidR="1441251E">
        <w:rPr>
          <w:rFonts w:eastAsia="Cambria" w:cs="Cambria"/>
          <w:b/>
          <w:bCs/>
          <w:color w:val="000000" w:themeColor="text1"/>
        </w:rPr>
        <w:t>CMS-2454-IFC</w:t>
      </w:r>
      <w:r w:rsidRPr="1E675F6C">
        <w:rPr>
          <w:rFonts w:eastAsia="Cambria" w:cs="Cambria"/>
          <w:b/>
          <w:bCs/>
          <w:color w:val="000000" w:themeColor="text1"/>
        </w:rPr>
        <w:t>;</w:t>
      </w:r>
      <w:r w:rsidRPr="00530B1C">
        <w:rPr>
          <w:rFonts w:eastAsia="Cambria" w:cs="Cambria"/>
          <w:color w:val="000000" w:themeColor="text1"/>
        </w:rPr>
        <w:t xml:space="preserve"> </w:t>
      </w:r>
      <w:r w:rsidRPr="1E675F6C" w:rsidR="32DD23E7">
        <w:rPr>
          <w:rFonts w:eastAsia="Cambria" w:cs="Cambria"/>
          <w:color w:val="000000" w:themeColor="text1"/>
        </w:rPr>
        <w:t>Medicaid Program; Community Engagement Requirement for Certain Individuals</w:t>
      </w:r>
    </w:p>
    <w:p w:rsidR="003B1FD0" w:rsidP="00A1424E" w:rsidRDefault="35968FBE" w14:paraId="182FBC5A" w14:textId="0E61D0C3">
      <w:pPr>
        <w:spacing w:before="120" w:after="0" w:line="240" w:lineRule="auto"/>
        <w:rPr>
          <w:b/>
          <w:bCs/>
          <w:i/>
          <w:iCs/>
        </w:rPr>
      </w:pPr>
      <w:r w:rsidRPr="3A23C4C3">
        <w:rPr>
          <w:b/>
          <w:bCs/>
          <w:i/>
          <w:iCs/>
        </w:rPr>
        <w:t xml:space="preserve">Submitted electronically via regulations.gov. </w:t>
      </w:r>
    </w:p>
    <w:p w:rsidR="003B1FD0" w:rsidP="00530B1C" w:rsidRDefault="35968FBE" w14:paraId="5C997FF4" w14:textId="467413EF">
      <w:pPr>
        <w:spacing w:after="0" w:line="240" w:lineRule="auto"/>
      </w:pPr>
      <w:r>
        <w:t xml:space="preserve"> </w:t>
      </w:r>
    </w:p>
    <w:p w:rsidR="003B1FD0" w:rsidP="00530B1C" w:rsidRDefault="35968FBE" w14:paraId="3C74A585" w14:textId="63B26A03">
      <w:pPr>
        <w:spacing w:after="0" w:line="240" w:lineRule="auto"/>
      </w:pPr>
      <w:r>
        <w:t xml:space="preserve">Dear Administrator Oz, </w:t>
      </w:r>
    </w:p>
    <w:p w:rsidR="003B1FD0" w:rsidP="00530B1C" w:rsidRDefault="35968FBE" w14:paraId="756E6878" w14:textId="42350D73">
      <w:pPr>
        <w:spacing w:after="0" w:line="240" w:lineRule="auto"/>
      </w:pPr>
      <w:r>
        <w:t xml:space="preserve"> </w:t>
      </w:r>
    </w:p>
    <w:p w:rsidR="001120C7" w:rsidP="39586978" w:rsidRDefault="6E9C612D" w14:paraId="56DF3C35" w14:textId="7E6E21D5">
      <w:pPr>
        <w:spacing w:after="0" w:line="240" w:lineRule="auto"/>
      </w:pPr>
      <w:r w:rsidRPr="39586978">
        <w:rPr>
          <w:highlight w:val="yellow"/>
        </w:rPr>
        <w:t>[Your organization]</w:t>
      </w:r>
      <w:r w:rsidR="35968FBE">
        <w:t xml:space="preserve"> is pleased to offer comments on the Centers for Medicare and Medicaid </w:t>
      </w:r>
      <w:bookmarkStart w:name="_Int_B1CauP5h" w:id="0"/>
      <w:r w:rsidR="35968FBE">
        <w:t>Services’</w:t>
      </w:r>
      <w:r w:rsidR="4CFC6499">
        <w:t xml:space="preserve"> </w:t>
      </w:r>
      <w:r w:rsidR="35968FBE">
        <w:t>(</w:t>
      </w:r>
      <w:bookmarkEnd w:id="0"/>
      <w:r w:rsidR="35968FBE">
        <w:t xml:space="preserve">CMS) </w:t>
      </w:r>
      <w:r w:rsidR="2AF4FA05">
        <w:t>interim final</w:t>
      </w:r>
      <w:r w:rsidR="35968FBE">
        <w:t xml:space="preserve"> rule </w:t>
      </w:r>
      <w:r w:rsidR="001120C7">
        <w:t xml:space="preserve">(IFR) </w:t>
      </w:r>
      <w:r w:rsidR="35968FBE">
        <w:t xml:space="preserve">for the </w:t>
      </w:r>
      <w:r w:rsidR="225CDBCA">
        <w:t>Medicaid Program; Community Engagement Requirement for Certain Individuals</w:t>
      </w:r>
      <w:r w:rsidR="35968FBE">
        <w:t xml:space="preserve">. </w:t>
      </w:r>
      <w:r w:rsidRPr="39586978" w:rsidR="0B437688">
        <w:rPr>
          <w:highlight w:val="yellow"/>
        </w:rPr>
        <w:t>[Your organization]</w:t>
      </w:r>
      <w:r w:rsidR="0B437688">
        <w:t xml:space="preserve"> </w:t>
      </w:r>
      <w:r w:rsidR="35968FBE">
        <w:t>appreciate</w:t>
      </w:r>
      <w:r w:rsidR="4A5E8F5E">
        <w:t>s</w:t>
      </w:r>
      <w:r w:rsidR="35968FBE">
        <w:t xml:space="preserve"> CMS’ continued commitment to the needs of the rural </w:t>
      </w:r>
      <w:r w:rsidR="172C9DDB">
        <w:t>communitie</w:t>
      </w:r>
      <w:r w:rsidR="35968FBE">
        <w:t>s</w:t>
      </w:r>
      <w:r w:rsidR="172C9DDB">
        <w:t xml:space="preserve"> </w:t>
      </w:r>
      <w:r w:rsidRPr="39586978" w:rsidR="172C9DDB">
        <w:rPr>
          <w:highlight w:val="yellow"/>
        </w:rPr>
        <w:t>[in your state]</w:t>
      </w:r>
      <w:r w:rsidR="35968FBE">
        <w:t>, and we look forward to our continued collaboration to improve health care access throughout rural America.</w:t>
      </w:r>
      <w:r w:rsidR="18FCA0C4">
        <w:t xml:space="preserve"> </w:t>
      </w:r>
      <w:r w:rsidR="001120C7">
        <w:t xml:space="preserve">However, </w:t>
      </w:r>
      <w:r w:rsidRPr="39586978" w:rsidR="26814875">
        <w:rPr>
          <w:highlight w:val="yellow"/>
        </w:rPr>
        <w:t>[Your organization]</w:t>
      </w:r>
      <w:r w:rsidR="26814875">
        <w:t xml:space="preserve"> </w:t>
      </w:r>
      <w:r w:rsidR="001120C7">
        <w:t>is concerned that key elements of the IRF rule could unintentionally undermine access to care in rural communities by creating new administrative barriers for beneficiaries and operational challenges for rural providers.</w:t>
      </w:r>
    </w:p>
    <w:p w:rsidR="003B1FD0" w:rsidP="00530B1C" w:rsidRDefault="35968FBE" w14:paraId="123C448F" w14:textId="075EB1FF">
      <w:pPr>
        <w:spacing w:after="0" w:line="240" w:lineRule="auto"/>
      </w:pPr>
      <w:r>
        <w:t xml:space="preserve"> </w:t>
      </w:r>
    </w:p>
    <w:p w:rsidR="31DF72FE" w:rsidP="39586978" w:rsidRDefault="31DF72FE" w14:paraId="3F068768" w14:textId="3884C70B">
      <w:pPr>
        <w:spacing w:after="0" w:line="240" w:lineRule="auto"/>
        <w:rPr>
          <w:highlight w:val="yellow"/>
        </w:rPr>
      </w:pPr>
      <w:r w:rsidRPr="39586978">
        <w:rPr>
          <w:highlight w:val="yellow"/>
        </w:rPr>
        <w:t>[Add a brief description of your organization here]</w:t>
      </w:r>
    </w:p>
    <w:p w:rsidR="7051AA24" w:rsidP="00530B1C" w:rsidRDefault="7051AA24" w14:paraId="0D723195" w14:textId="069B555A">
      <w:pPr>
        <w:spacing w:after="0" w:line="240" w:lineRule="auto"/>
      </w:pPr>
    </w:p>
    <w:p w:rsidR="7051AA24" w:rsidP="00530B1C" w:rsidRDefault="09BA1EFC" w14:paraId="346A420E" w14:textId="55C3F381">
      <w:pPr>
        <w:spacing w:after="0" w:line="240" w:lineRule="auto"/>
        <w:rPr>
          <w:rFonts w:eastAsia="Cambria" w:cs="Cambria"/>
          <w:b/>
          <w:bCs/>
          <w:color w:val="0F4761" w:themeColor="accent1" w:themeShade="BF"/>
          <w:sz w:val="24"/>
          <w:szCs w:val="24"/>
          <w:u w:val="single"/>
        </w:rPr>
      </w:pPr>
      <w:r w:rsidRPr="4566FC0B">
        <w:rPr>
          <w:rFonts w:eastAsia="Cambria" w:cs="Cambria"/>
          <w:b/>
          <w:bCs/>
          <w:color w:val="0F4761" w:themeColor="accent1" w:themeShade="BF"/>
          <w:sz w:val="24"/>
          <w:szCs w:val="24"/>
          <w:u w:val="single"/>
        </w:rPr>
        <w:t>II. Provisions of the Interim Rule with Comment Period</w:t>
      </w:r>
    </w:p>
    <w:p w:rsidRPr="0014464D" w:rsidR="7653F9E8" w:rsidP="0014464D" w:rsidRDefault="7653F9E8" w14:paraId="57DF1B41" w14:textId="0EFF3653">
      <w:pPr>
        <w:spacing w:before="120" w:after="0" w:line="240" w:lineRule="auto"/>
        <w:rPr>
          <w:rFonts w:eastAsia="Cambria" w:cs="Cambria"/>
          <w:b/>
          <w:bCs/>
          <w:color w:val="000000" w:themeColor="text1"/>
          <w:u w:val="single"/>
        </w:rPr>
      </w:pPr>
      <w:r w:rsidRPr="39586978">
        <w:rPr>
          <w:rFonts w:eastAsia="Cambria" w:cs="Cambria"/>
          <w:b/>
          <w:bCs/>
          <w:color w:val="000000" w:themeColor="text1"/>
          <w:u w:val="single"/>
        </w:rPr>
        <w:t>B. Applicable Individuals</w:t>
      </w:r>
    </w:p>
    <w:p w:rsidR="7653F9E8" w:rsidP="39586978" w:rsidRDefault="2F66F3A6" w14:paraId="5E9F8F7F" w14:textId="1E53A493">
      <w:pPr>
        <w:spacing w:before="240" w:after="240" w:line="240" w:lineRule="auto"/>
        <w:rPr>
          <w:rFonts w:eastAsia="Cambria" w:cs="Cambria"/>
          <w:color w:val="000000" w:themeColor="text1"/>
        </w:rPr>
      </w:pPr>
      <w:r w:rsidRPr="639DDAC7" w:rsidR="639DDAC7">
        <w:rPr>
          <w:highlight w:val="yellow"/>
        </w:rPr>
        <w:t>[Your organization]</w:t>
      </w:r>
      <w:r w:rsidR="639DDAC7">
        <w:rPr/>
        <w:t xml:space="preserve"> </w:t>
      </w:r>
      <w:r w:rsidRPr="639DDAC7" w:rsidR="639DDAC7">
        <w:rPr>
          <w:rFonts w:eastAsia="Cambria" w:cs="Cambria"/>
          <w:color w:val="000000" w:themeColor="text1" w:themeTint="FF" w:themeShade="FF"/>
        </w:rPr>
        <w:t xml:space="preserve">supports CMS's goal of allowing Section 1115 waivers for individuals whose circumstances make it difficult to meet Medicaid community engagement requirements. </w:t>
      </w:r>
      <w:r w:rsidRPr="639DDAC7" w:rsidR="639DDAC7">
        <w:rPr>
          <w:rFonts w:eastAsia="Cambria" w:cs="Cambria"/>
          <w:color w:val="000000" w:themeColor="text1" w:themeTint="FF" w:themeShade="FF"/>
        </w:rPr>
        <w:t xml:space="preserve">However, </w:t>
      </w:r>
      <w:bookmarkStart w:name="_Int_CzIyznXg" w:id="1579021039"/>
      <w:r w:rsidRPr="639DDAC7" w:rsidR="639DDAC7">
        <w:rPr>
          <w:highlight w:val="yellow"/>
        </w:rPr>
        <w:t>your</w:t>
      </w:r>
      <w:bookmarkEnd w:id="1579021039"/>
      <w:r w:rsidRPr="639DDAC7" w:rsidR="639DDAC7">
        <w:rPr>
          <w:highlight w:val="yellow"/>
        </w:rPr>
        <w:t xml:space="preserve"> organization]</w:t>
      </w:r>
      <w:r w:rsidR="639DDAC7">
        <w:rPr/>
        <w:t xml:space="preserve"> </w:t>
      </w:r>
      <w:r w:rsidRPr="639DDAC7" w:rsidR="639DDAC7">
        <w:rPr>
          <w:rFonts w:eastAsia="Cambria" w:cs="Cambria"/>
          <w:color w:val="000000" w:themeColor="text1" w:themeTint="FF" w:themeShade="FF"/>
        </w:rPr>
        <w:t xml:space="preserve">is concerned about </w:t>
      </w:r>
      <w:r w:rsidRPr="639DDAC7" w:rsidR="639DDAC7">
        <w:rPr>
          <w:rFonts w:eastAsia="Cambria" w:cs="Cambria"/>
          <w:color w:val="000000" w:themeColor="text1" w:themeTint="FF" w:themeShade="FF"/>
        </w:rPr>
        <w:t>the</w:t>
      </w:r>
      <w:r w:rsidRPr="639DDAC7" w:rsidR="639DDAC7">
        <w:rPr>
          <w:rFonts w:eastAsia="Cambria" w:cs="Cambria"/>
          <w:color w:val="000000" w:themeColor="text1" w:themeTint="FF" w:themeShade="FF"/>
        </w:rPr>
        <w:t xml:space="preserve"> require</w:t>
      </w:r>
      <w:r w:rsidRPr="639DDAC7" w:rsidR="639DDAC7">
        <w:rPr>
          <w:rFonts w:eastAsia="Cambria" w:cs="Cambria"/>
          <w:color w:val="000000" w:themeColor="text1" w:themeTint="FF" w:themeShade="FF"/>
        </w:rPr>
        <w:t>ment for</w:t>
      </w:r>
      <w:r w:rsidRPr="639DDAC7" w:rsidR="639DDAC7">
        <w:rPr>
          <w:rFonts w:eastAsia="Cambria" w:cs="Cambria"/>
          <w:color w:val="000000" w:themeColor="text1" w:themeTint="FF" w:themeShade="FF"/>
        </w:rPr>
        <w:t xml:space="preserve"> states to grant these exemptions on an individual basis. An individual-level exemption process would create significant administrative burdens for states and beneficiaries, potentially limiting access to coverage for populations already facing </w:t>
      </w:r>
      <w:r w:rsidRPr="639DDAC7" w:rsidR="639DDAC7">
        <w:rPr>
          <w:rFonts w:eastAsia="Cambria" w:cs="Cambria"/>
          <w:color w:val="000000" w:themeColor="text1" w:themeTint="FF" w:themeShade="FF"/>
        </w:rPr>
        <w:t>substantial</w:t>
      </w:r>
      <w:r w:rsidRPr="639DDAC7" w:rsidR="639DDAC7">
        <w:rPr>
          <w:rFonts w:eastAsia="Cambria" w:cs="Cambria"/>
          <w:color w:val="000000" w:themeColor="text1" w:themeTint="FF" w:themeShade="FF"/>
        </w:rPr>
        <w:t xml:space="preserve"> barriers.</w:t>
      </w:r>
    </w:p>
    <w:p w:rsidRPr="00A53044" w:rsidR="00A53044" w:rsidP="0450F577" w:rsidRDefault="0450F577" w14:paraId="03D7044E" w14:textId="12B28661">
      <w:pPr>
        <w:tabs>
          <w:tab w:val="num" w:pos="720"/>
        </w:tabs>
        <w:spacing w:before="240" w:after="240" w:line="240" w:lineRule="auto"/>
      </w:pPr>
      <w:r w:rsidRPr="639DDAC7" w:rsidR="639DDAC7">
        <w:rPr>
          <w:rFonts w:eastAsia="Cambria" w:cs="Cambria"/>
          <w:color w:val="000000" w:themeColor="text1" w:themeTint="FF" w:themeShade="FF"/>
        </w:rPr>
        <w:t xml:space="preserve">In rural communities, the IFR’s reliance on individual-level exemptions </w:t>
      </w:r>
      <w:r w:rsidRPr="639DDAC7" w:rsidR="639DDAC7">
        <w:rPr>
          <w:rFonts w:eastAsia="Cambria" w:cs="Cambria"/>
          <w:color w:val="000000" w:themeColor="text1" w:themeTint="FF" w:themeShade="FF"/>
        </w:rPr>
        <w:t>is</w:t>
      </w:r>
      <w:r w:rsidRPr="639DDAC7" w:rsidR="639DDAC7">
        <w:rPr>
          <w:rFonts w:eastAsia="Cambria" w:cs="Cambria"/>
          <w:color w:val="000000" w:themeColor="text1" w:themeTint="FF" w:themeShade="FF"/>
        </w:rPr>
        <w:t xml:space="preserve"> particularly problematic. Rural populations experience higher rates of chronic disease, disability, and behavioral health conditions, increasing the share of individuals who should be exempt but may be missed in practice. Further, rural beneficiaries face transportation challenges, limited internet access, and fewer local offices, making it harder to </w:t>
      </w:r>
      <w:r w:rsidRPr="639DDAC7" w:rsidR="639DDAC7">
        <w:rPr>
          <w:rFonts w:eastAsia="Cambria" w:cs="Cambria"/>
          <w:color w:val="000000" w:themeColor="text1" w:themeTint="FF" w:themeShade="FF"/>
        </w:rPr>
        <w:t>submit</w:t>
      </w:r>
      <w:r w:rsidRPr="639DDAC7" w:rsidR="639DDAC7">
        <w:rPr>
          <w:rFonts w:eastAsia="Cambria" w:cs="Cambria"/>
          <w:color w:val="000000" w:themeColor="text1" w:themeTint="FF" w:themeShade="FF"/>
        </w:rPr>
        <w:t xml:space="preserve"> documentation or respond to notices. By categorically excluding waiver populations that are </w:t>
      </w:r>
      <w:bookmarkStart w:name="_Int_4mmfcczY" w:id="1"/>
      <w:r w:rsidRPr="639DDAC7" w:rsidR="639DDAC7">
        <w:rPr>
          <w:rFonts w:eastAsia="Cambria" w:cs="Cambria"/>
          <w:color w:val="000000" w:themeColor="text1" w:themeTint="FF" w:themeShade="FF"/>
        </w:rPr>
        <w:t>predominantly exempt</w:t>
      </w:r>
      <w:bookmarkEnd w:id="1"/>
      <w:r w:rsidRPr="639DDAC7" w:rsidR="639DDAC7">
        <w:rPr>
          <w:rFonts w:eastAsia="Cambria" w:cs="Cambria"/>
          <w:color w:val="000000" w:themeColor="text1" w:themeTint="FF" w:themeShade="FF"/>
        </w:rPr>
        <w:t xml:space="preserve">, CMS can </w:t>
      </w:r>
      <w:bookmarkStart w:name="_Int_OdxoMWwH" w:id="2"/>
      <w:r w:rsidRPr="639DDAC7" w:rsidR="639DDAC7">
        <w:rPr>
          <w:rFonts w:eastAsia="Cambria" w:cs="Cambria"/>
          <w:color w:val="000000" w:themeColor="text1" w:themeTint="FF" w:themeShade="FF"/>
        </w:rPr>
        <w:t>substantially reduce</w:t>
      </w:r>
      <w:bookmarkEnd w:id="2"/>
      <w:r w:rsidRPr="639DDAC7" w:rsidR="639DDAC7">
        <w:rPr>
          <w:rFonts w:eastAsia="Cambria" w:cs="Cambria"/>
          <w:color w:val="000000" w:themeColor="text1" w:themeTint="FF" w:themeShade="FF"/>
        </w:rPr>
        <w:t xml:space="preserve"> these risks and better protect rural beneficiaries.</w:t>
      </w:r>
    </w:p>
    <w:p w:rsidR="4153CDB6" w:rsidP="4153CDB6" w:rsidRDefault="4153CDB6" w14:paraId="73EDAF0B" w14:textId="5F0750FF">
      <w:pPr>
        <w:tabs>
          <w:tab w:val="num" w:pos="720"/>
        </w:tabs>
        <w:spacing w:before="240" w:after="240" w:line="240" w:lineRule="auto"/>
        <w:rPr>
          <w:rFonts w:eastAsia="Cambria" w:cs="Cambria"/>
          <w:color w:val="000000" w:themeColor="text1"/>
          <w:highlight w:val="yellow"/>
        </w:rPr>
      </w:pPr>
      <w:r w:rsidRPr="4153CDB6">
        <w:rPr>
          <w:rFonts w:eastAsia="Cambria" w:cs="Cambria"/>
          <w:color w:val="000000" w:themeColor="text1"/>
          <w:highlight w:val="yellow"/>
        </w:rPr>
        <w:t>[Discuss how your facility serves these waiver populations and how proposed changes would affect patients at your facility. What transportation/internet/etc. challenges do patients face that would make it difficult to states to navigate these individual-level exemptions in rural spaces?]</w:t>
      </w:r>
    </w:p>
    <w:p w:rsidR="7653F9E8" w:rsidP="39586978" w:rsidRDefault="7653F9E8" w14:paraId="1944E790" w14:textId="47847420">
      <w:pPr>
        <w:spacing w:before="240" w:after="240" w:line="240" w:lineRule="auto"/>
        <w:rPr>
          <w:rFonts w:eastAsia="Cambria" w:cs="Cambria"/>
        </w:rPr>
      </w:pPr>
      <w:r w:rsidRPr="39586978">
        <w:rPr>
          <w:rFonts w:eastAsia="Cambria" w:cs="Cambria"/>
          <w:color w:val="000000" w:themeColor="text1"/>
        </w:rPr>
        <w:t xml:space="preserve">To preserve the flexibility that Section 1115 waivers provide in addressing population-level health and social needs, </w:t>
      </w:r>
      <w:r w:rsidRPr="39586978" w:rsidR="1BD97F2A">
        <w:rPr>
          <w:highlight w:val="yellow"/>
        </w:rPr>
        <w:t>[your organization]</w:t>
      </w:r>
      <w:r w:rsidR="1BD97F2A">
        <w:t xml:space="preserve"> </w:t>
      </w:r>
      <w:r w:rsidRPr="39586978">
        <w:rPr>
          <w:rFonts w:eastAsia="Cambria" w:cs="Cambria"/>
          <w:color w:val="000000" w:themeColor="text1"/>
        </w:rPr>
        <w:t>recommends that CMS adopt population-level exclusions, rather than requiring individual-level exemptions, for specified groups subject to community engagement requirements. A population-level approach would reduce administrative complexity, lessen the risk of eligible individuals being improperly subjected to community engagement requirements, and better enable states to use Section 1115 demonstrations to improve health outcomes for vulnerable populations.</w:t>
      </w:r>
    </w:p>
    <w:p w:rsidR="6AC24ACB" w:rsidP="00530B1C" w:rsidRDefault="6AC24ACB" w14:paraId="1DB7DA96" w14:textId="5E0ACC60">
      <w:pPr>
        <w:spacing w:after="0" w:line="240" w:lineRule="auto"/>
        <w:rPr>
          <w:rFonts w:eastAsia="Cambria" w:cs="Cambria"/>
          <w:b/>
          <w:bCs/>
          <w:color w:val="000000" w:themeColor="text1"/>
          <w:u w:val="single"/>
        </w:rPr>
      </w:pPr>
      <w:r w:rsidRPr="39586978">
        <w:rPr>
          <w:rFonts w:eastAsia="Cambria" w:cs="Cambria"/>
          <w:b/>
          <w:bCs/>
          <w:color w:val="000000" w:themeColor="text1"/>
        </w:rPr>
        <w:t xml:space="preserve">C. </w:t>
      </w:r>
      <w:r w:rsidRPr="39586978">
        <w:rPr>
          <w:rFonts w:eastAsia="Cambria" w:cs="Cambria"/>
          <w:b/>
          <w:bCs/>
          <w:color w:val="000000" w:themeColor="text1"/>
          <w:u w:val="single"/>
        </w:rPr>
        <w:t>Demonstrating Community Engagement</w:t>
      </w:r>
    </w:p>
    <w:p w:rsidR="505B70A5" w:rsidP="39586978" w:rsidRDefault="4153CDB6" w14:paraId="5D453545" w14:textId="2D9FF22C">
      <w:pPr>
        <w:spacing w:before="240" w:after="240" w:line="240" w:lineRule="auto"/>
      </w:pPr>
      <w:r w:rsidRPr="4153CDB6">
        <w:rPr>
          <w:highlight w:val="yellow"/>
        </w:rPr>
        <w:t>[Your organization]</w:t>
      </w:r>
      <w:r>
        <w:t xml:space="preserve"> </w:t>
      </w:r>
      <w:r w:rsidRPr="4153CDB6">
        <w:rPr>
          <w:rFonts w:eastAsia="Cambria" w:cs="Cambria"/>
          <w:color w:val="000000" w:themeColor="text1"/>
        </w:rPr>
        <w:t>appreciates CMS’s inclusion of broad definitions of work, a work program, education, and community service under § 435.552, which provide meaningful flexibility for rural beneficiaries navigating a more limited range of local qualifying activities. However, several aspects of the IFR’s implementation of community engagement raise significant concerns for rural communities and warrant further refinement.</w:t>
      </w:r>
    </w:p>
    <w:p w:rsidRPr="00DF38AA" w:rsidR="000C5FBD" w:rsidP="7AF17AA3" w:rsidRDefault="7AF17AA3" w14:paraId="13BCA790" w14:textId="137A70B8">
      <w:pPr>
        <w:spacing w:before="240" w:after="240" w:line="240" w:lineRule="auto"/>
        <w:rPr>
          <w:rFonts w:eastAsia="Cambria" w:cs="Cambria"/>
          <w:b/>
          <w:bCs/>
          <w:i/>
          <w:iCs/>
          <w:color w:val="000000" w:themeColor="text1"/>
        </w:rPr>
      </w:pPr>
      <w:r w:rsidRPr="7AF17AA3">
        <w:rPr>
          <w:rFonts w:eastAsia="Cambria" w:cs="Cambria"/>
          <w:b/>
          <w:bCs/>
          <w:i/>
          <w:iCs/>
          <w:color w:val="000000" w:themeColor="text1"/>
        </w:rPr>
        <w:t xml:space="preserve">3. Work Program </w:t>
      </w:r>
    </w:p>
    <w:p w:rsidR="505B70A5" w:rsidP="39586978" w:rsidRDefault="2A224836" w14:paraId="0D8E3E4F" w14:textId="17525F75" w14:noSpellErr="1">
      <w:pPr>
        <w:spacing w:before="120" w:after="120" w:line="240" w:lineRule="auto"/>
        <w:rPr>
          <w:rFonts w:eastAsia="Cambria" w:cs="Cambria"/>
          <w:color w:val="000000" w:themeColor="text1"/>
        </w:rPr>
      </w:pPr>
      <w:r w:rsidRPr="39586978">
        <w:rPr>
          <w:highlight w:val="yellow"/>
        </w:rPr>
        <w:t>[Your organization]</w:t>
      </w:r>
      <w:r>
        <w:rPr/>
        <w:t xml:space="preserve"> </w:t>
      </w:r>
      <w:r w:rsidRPr="39586978" w:rsidR="505B70A5">
        <w:rPr>
          <w:rFonts w:eastAsia="Cambria" w:cs="Cambria"/>
          <w:color w:val="000000" w:themeColor="text1"/>
        </w:rPr>
        <w:t xml:space="preserve">is concerned that the </w:t>
      </w:r>
      <w:bookmarkStart w:name="_Int_jPutg9Fz" w:id="3"/>
      <w:r w:rsidRPr="39586978" w:rsidR="505B70A5">
        <w:rPr>
          <w:rFonts w:eastAsia="Cambria" w:cs="Cambria"/>
          <w:color w:val="000000" w:themeColor="text1"/>
        </w:rPr>
        <w:t>rule’s</w:t>
      </w:r>
      <w:bookmarkEnd w:id="3"/>
      <w:r w:rsidRPr="39586978" w:rsidR="505B70A5">
        <w:rPr>
          <w:rFonts w:eastAsia="Cambria" w:cs="Cambria"/>
          <w:color w:val="000000" w:themeColor="text1"/>
        </w:rPr>
        <w:t xml:space="preserve"> discussion of supported employment </w:t>
      </w:r>
      <w:bookmarkStart w:name="_Int_vpU8hFvP" w:id="4"/>
      <w:r w:rsidRPr="39586978" w:rsidR="505B70A5">
        <w:rPr>
          <w:rFonts w:eastAsia="Cambria" w:cs="Cambria"/>
          <w:color w:val="000000" w:themeColor="text1"/>
        </w:rPr>
        <w:t>furnished</w:t>
      </w:r>
      <w:bookmarkEnd w:id="4"/>
      <w:r w:rsidRPr="39586978" w:rsidR="505B70A5">
        <w:rPr>
          <w:rFonts w:eastAsia="Cambria" w:cs="Cambria"/>
          <w:color w:val="000000" w:themeColor="text1"/>
        </w:rPr>
        <w:t xml:space="preserve"> through section 1915(c) and 1915(i) waivers does not accurately reflect how these programs operate in practice. </w:t>
      </w:r>
      <w:r w:rsidRPr="39586978" w:rsidR="2345F321">
        <w:rPr>
          <w:highlight w:val="yellow"/>
        </w:rPr>
        <w:t>[Your organization]</w:t>
      </w:r>
      <w:r w:rsidR="2345F321">
        <w:rPr/>
        <w:t xml:space="preserve"> </w:t>
      </w:r>
      <w:r w:rsidRPr="39586978" w:rsidR="505B70A5">
        <w:rPr>
          <w:rFonts w:eastAsia="Cambria" w:cs="Cambria"/>
          <w:color w:val="000000" w:themeColor="text1"/>
        </w:rPr>
        <w:t xml:space="preserve">urges CMS to revisit this discussion in consultation with State intellectual and developmental </w:t>
      </w:r>
      <w:r w:rsidRPr="39586978" w:rsidR="019CA7D9">
        <w:rPr>
          <w:rFonts w:eastAsia="Cambria" w:cs="Cambria"/>
          <w:color w:val="000000" w:themeColor="text1"/>
        </w:rPr>
        <w:t>disability agencies and to align the final policy with how supported employment is actually structured, funded, and delivered under these waivers, particularly in rural areas where supported employment providers are scarce and often overlapping caseloads across multiple waiver authorities.</w:t>
      </w:r>
      <w:r w:rsidRPr="39586978" w:rsidR="505B70A5">
        <w:rPr>
          <w:rStyle w:val="FootnoteReference"/>
          <w:rFonts w:eastAsia="Cambria" w:cs="Cambria"/>
          <w:color w:val="000000" w:themeColor="text1"/>
        </w:rPr>
        <w:footnoteReference w:id="1"/>
      </w:r>
      <w:r w:rsidRPr="39586978" w:rsidR="019CA7D9">
        <w:rPr>
          <w:rFonts w:eastAsia="Cambria" w:cs="Cambria"/>
          <w:color w:val="000000" w:themeColor="text1"/>
        </w:rPr>
        <w:t xml:space="preserve"> </w:t>
      </w:r>
    </w:p>
    <w:p w:rsidR="002B0AD2" w:rsidP="39586978" w:rsidRDefault="4153CDB6" w14:paraId="4C00CFAA" w14:textId="5883C987">
      <w:pPr>
        <w:spacing w:before="240" w:after="240" w:line="240" w:lineRule="auto"/>
      </w:pPr>
      <w:r w:rsidRPr="4153CDB6">
        <w:rPr>
          <w:highlight w:val="yellow"/>
        </w:rPr>
        <w:t>[Your organization]</w:t>
      </w:r>
      <w:r>
        <w:t xml:space="preserve"> </w:t>
      </w:r>
      <w:r w:rsidRPr="4153CDB6">
        <w:rPr>
          <w:rFonts w:eastAsia="Cambria" w:cs="Cambria"/>
          <w:color w:val="000000" w:themeColor="text1"/>
        </w:rPr>
        <w:t xml:space="preserve">opposes CMS’s policy to limit job search activities to no more than half of the required hours within a work program. This restriction is inconsistent with how job search counts toward work requirements in other federal programs and is especially burdensome in rural labor markets, where job openings are less frequent and a qualifying job search can require significantly more time and travel. </w:t>
      </w:r>
    </w:p>
    <w:p w:rsidR="4153CDB6" w:rsidP="4153CDB6" w:rsidRDefault="7AF17AA3" w14:paraId="6927512C" w14:noSpellErr="1" w14:textId="1C8BBA9D">
      <w:pPr>
        <w:spacing w:before="240" w:after="240" w:line="240" w:lineRule="auto"/>
        <w:rPr>
          <w:rFonts w:eastAsia="Cambria" w:cs="Cambria"/>
          <w:color w:val="000000" w:themeColor="text1"/>
          <w:highlight w:val="yellow"/>
        </w:rPr>
      </w:pPr>
      <w:r w:rsidRPr="639DDAC7" w:rsidR="639DDAC7">
        <w:rPr>
          <w:rFonts w:eastAsia="Cambria" w:cs="Cambria"/>
          <w:color w:val="000000" w:themeColor="text1" w:themeTint="FF" w:themeShade="FF"/>
          <w:highlight w:val="yellow"/>
        </w:rPr>
        <w:t>[Include any relevant information on</w:t>
      </w:r>
      <w:r w:rsidRPr="639DDAC7" w:rsidR="639DDAC7">
        <w:rPr>
          <w:rFonts w:eastAsia="Cambria" w:cs="Cambria"/>
          <w:color w:val="000000" w:themeColor="text1" w:themeTint="FF" w:themeShade="FF"/>
          <w:highlight w:val="yellow"/>
        </w:rPr>
        <w:t xml:space="preserve"> how this policy will affect your facility's patients.</w:t>
      </w:r>
      <w:r w:rsidRPr="639DDAC7" w:rsidR="639DDAC7">
        <w:rPr>
          <w:rFonts w:eastAsia="Cambria" w:cs="Cambria"/>
          <w:color w:val="000000" w:themeColor="text1" w:themeTint="FF" w:themeShade="FF"/>
          <w:highlight w:val="yellow"/>
        </w:rPr>
        <w:t xml:space="preserve"> </w:t>
      </w:r>
      <w:bookmarkStart w:name="_Int_ob9omkjU" w:id="1695728215"/>
      <w:r w:rsidRPr="639DDAC7" w:rsidR="639DDAC7">
        <w:rPr>
          <w:rFonts w:eastAsia="Cambria" w:cs="Cambria"/>
          <w:color w:val="000000" w:themeColor="text1" w:themeTint="FF" w:themeShade="FF"/>
          <w:highlight w:val="yellow"/>
        </w:rPr>
        <w:t>Lift up</w:t>
      </w:r>
      <w:bookmarkEnd w:id="1695728215"/>
      <w:r w:rsidRPr="639DDAC7" w:rsidR="639DDAC7">
        <w:rPr>
          <w:rFonts w:eastAsia="Cambria" w:cs="Cambria"/>
          <w:color w:val="000000" w:themeColor="text1" w:themeTint="FF" w:themeShade="FF"/>
          <w:highlight w:val="yellow"/>
        </w:rPr>
        <w:t xml:space="preserve"> examples of barriers related to employment opportunities in your community and how that might impact coverage for your patients.]</w:t>
      </w:r>
    </w:p>
    <w:p w:rsidRPr="00DF38AA" w:rsidR="000C5FBD" w:rsidP="00445D0C" w:rsidRDefault="000C5FBD" w14:paraId="01F05E97" w14:textId="748ED7FD">
      <w:pPr>
        <w:spacing w:before="240" w:after="120" w:line="240" w:lineRule="auto"/>
        <w:rPr>
          <w:rFonts w:eastAsia="Cambria" w:cs="Cambria"/>
          <w:b/>
          <w:bCs/>
          <w:i/>
          <w:iCs/>
          <w:color w:val="000000" w:themeColor="text1"/>
        </w:rPr>
      </w:pPr>
      <w:r w:rsidRPr="39586978">
        <w:rPr>
          <w:rFonts w:eastAsia="Cambria" w:cs="Cambria"/>
          <w:b/>
          <w:bCs/>
          <w:i/>
          <w:iCs/>
          <w:color w:val="000000" w:themeColor="text1"/>
        </w:rPr>
        <w:t xml:space="preserve">4. </w:t>
      </w:r>
      <w:r w:rsidRPr="39586978" w:rsidR="0014464D">
        <w:rPr>
          <w:rFonts w:eastAsia="Cambria" w:cs="Cambria"/>
          <w:b/>
          <w:bCs/>
          <w:i/>
          <w:iCs/>
          <w:color w:val="000000" w:themeColor="text1"/>
        </w:rPr>
        <w:t xml:space="preserve">Education Program </w:t>
      </w:r>
    </w:p>
    <w:p w:rsidR="00A1424E" w:rsidP="39586978" w:rsidRDefault="4153CDB6" w14:paraId="0AB59AEB" w14:textId="0E8836D0">
      <w:pPr>
        <w:spacing w:before="120" w:after="240" w:line="240" w:lineRule="auto"/>
      </w:pPr>
      <w:r w:rsidRPr="4153CDB6">
        <w:rPr>
          <w:highlight w:val="yellow"/>
        </w:rPr>
        <w:t>[Your organization]</w:t>
      </w:r>
      <w:r>
        <w:t xml:space="preserve"> </w:t>
      </w:r>
      <w:r w:rsidRPr="4153CDB6">
        <w:rPr>
          <w:rFonts w:eastAsia="Cambria" w:cs="Cambria"/>
          <w:color w:val="000000" w:themeColor="text1"/>
        </w:rPr>
        <w:t xml:space="preserve">supports CMS’s provision allowing individuals to remain compliant with the community engagement requirement during scheduled school breaks, which is particularly important for rural students who may also work seasonally or in agriculture. </w:t>
      </w:r>
    </w:p>
    <w:p w:rsidRPr="00DF38AA" w:rsidR="00CC129B" w:rsidP="00445D0C" w:rsidRDefault="00CC129B" w14:paraId="79792BAF" w14:textId="0EBD2EB5">
      <w:pPr>
        <w:spacing w:before="240" w:after="120" w:line="240" w:lineRule="auto"/>
        <w:rPr>
          <w:rFonts w:eastAsia="Cambria" w:cs="Cambria"/>
          <w:b/>
          <w:bCs/>
          <w:i/>
          <w:iCs/>
          <w:color w:val="000000" w:themeColor="text1"/>
        </w:rPr>
      </w:pPr>
      <w:r w:rsidRPr="00DF38AA">
        <w:rPr>
          <w:rFonts w:eastAsia="Cambria" w:cs="Cambria"/>
          <w:b/>
          <w:bCs/>
          <w:i/>
          <w:iCs/>
          <w:color w:val="000000" w:themeColor="text1"/>
        </w:rPr>
        <w:t xml:space="preserve">5. Enrollment in an Educational Program </w:t>
      </w:r>
      <w:r w:rsidRPr="00DF38AA" w:rsidR="00AF697E">
        <w:rPr>
          <w:rFonts w:eastAsia="Cambria" w:cs="Cambria"/>
          <w:b/>
          <w:bCs/>
          <w:i/>
          <w:iCs/>
          <w:color w:val="000000" w:themeColor="text1"/>
        </w:rPr>
        <w:t>Less Than</w:t>
      </w:r>
      <w:r w:rsidRPr="00DF38AA">
        <w:rPr>
          <w:rFonts w:eastAsia="Cambria" w:cs="Cambria"/>
          <w:b/>
          <w:bCs/>
          <w:i/>
          <w:iCs/>
          <w:color w:val="000000" w:themeColor="text1"/>
        </w:rPr>
        <w:t xml:space="preserve"> Half-Time </w:t>
      </w:r>
    </w:p>
    <w:p w:rsidR="24E65D60" w:rsidP="39586978" w:rsidRDefault="4153CDB6" w14:paraId="6BC9302F" w14:textId="0294B49D">
      <w:pPr>
        <w:spacing w:before="120" w:after="240" w:line="240" w:lineRule="auto"/>
      </w:pPr>
      <w:r w:rsidRPr="4FDAAE63" w:rsidR="4FDAAE63">
        <w:rPr>
          <w:rFonts w:eastAsia="Cambria" w:cs="Cambria"/>
          <w:color w:val="000000" w:themeColor="text1" w:themeTint="FF" w:themeShade="FF"/>
        </w:rPr>
        <w:t xml:space="preserve">When an individual combines less than half time educational enrollment with another qualifying activity to meet the 80-hour </w:t>
      </w:r>
      <w:bookmarkStart w:name="_Int_vTTbNMME" w:id="1454810902"/>
      <w:r w:rsidRPr="4FDAAE63" w:rsidR="4FDAAE63">
        <w:rPr>
          <w:rFonts w:eastAsia="Cambria" w:cs="Cambria"/>
          <w:color w:val="000000" w:themeColor="text1" w:themeTint="FF" w:themeShade="FF"/>
        </w:rPr>
        <w:t xml:space="preserve">requirement, </w:t>
      </w:r>
      <w:r w:rsidRPr="4FDAAE63" w:rsidR="4FDAAE63">
        <w:rPr>
          <w:rFonts w:eastAsia="Cambria" w:cs="Cambria"/>
          <w:color w:val="000000" w:themeColor="text1" w:themeTint="FF" w:themeShade="FF"/>
          <w:highlight w:val="yellow"/>
        </w:rPr>
        <w:t>[</w:t>
      </w:r>
      <w:bookmarkStart w:name="_Int_y9zCVplk" w:id="5"/>
      <w:bookmarkEnd w:id="1454810902"/>
      <w:r w:rsidRPr="4FDAAE63" w:rsidR="4FDAAE63">
        <w:rPr>
          <w:highlight w:val="yellow"/>
        </w:rPr>
        <w:t>your</w:t>
      </w:r>
      <w:bookmarkEnd w:id="5"/>
      <w:r w:rsidRPr="4FDAAE63" w:rsidR="4FDAAE63">
        <w:rPr>
          <w:highlight w:val="yellow"/>
        </w:rPr>
        <w:t xml:space="preserve"> organization]</w:t>
      </w:r>
      <w:r w:rsidR="4FDAAE63">
        <w:rPr/>
        <w:t xml:space="preserve"> </w:t>
      </w:r>
      <w:r w:rsidRPr="4FDAAE63" w:rsidR="4FDAAE63">
        <w:rPr>
          <w:rFonts w:eastAsia="Cambria" w:cs="Cambria"/>
          <w:color w:val="000000" w:themeColor="text1" w:themeTint="FF" w:themeShade="FF"/>
        </w:rPr>
        <w:t xml:space="preserve">encourages CMS to round up the calculation of educational hours. Rural students often have fewer course offerings and must travel greater distances to access in-person instruction; therefore, rounding down could penalize otherwise-compliant students. </w:t>
      </w:r>
    </w:p>
    <w:p w:rsidR="4153CDB6" w:rsidP="4153CDB6" w:rsidRDefault="4153CDB6" w14:paraId="7B7F079A" w14:textId="4104BF5D">
      <w:pPr>
        <w:spacing w:before="120" w:after="240" w:line="240" w:lineRule="auto"/>
        <w:rPr>
          <w:rFonts w:eastAsia="Cambria" w:cs="Cambria"/>
          <w:color w:val="000000" w:themeColor="text1"/>
          <w:highlight w:val="yellow"/>
        </w:rPr>
      </w:pPr>
      <w:r w:rsidRPr="4153CDB6">
        <w:rPr>
          <w:rFonts w:eastAsia="Cambria" w:cs="Cambria"/>
          <w:color w:val="000000" w:themeColor="text1"/>
          <w:highlight w:val="yellow"/>
        </w:rPr>
        <w:t>[Include any relevant information on how this policy will affect your facility’ patients. Discuss the students your facility serves and any observations in their schedule and lifestyle physicians have observed</w:t>
      </w:r>
      <w:r w:rsidRPr="0CD27E87" w:rsidR="0CD27E87">
        <w:rPr>
          <w:rFonts w:eastAsia="Cambria" w:cs="Cambria"/>
          <w:color w:val="000000" w:themeColor="text1"/>
          <w:highlight w:val="yellow"/>
        </w:rPr>
        <w:t>.]</w:t>
      </w:r>
      <w:r w:rsidRPr="4153CDB6">
        <w:rPr>
          <w:rFonts w:eastAsia="Cambria" w:cs="Cambria"/>
          <w:color w:val="000000" w:themeColor="text1"/>
        </w:rPr>
        <w:t xml:space="preserve"> </w:t>
      </w:r>
    </w:p>
    <w:p w:rsidRPr="00DF38AA" w:rsidR="00AF697E" w:rsidP="00AF697E" w:rsidRDefault="00AF697E" w14:paraId="7FA866A2" w14:textId="6D1F1C27">
      <w:pPr>
        <w:spacing w:before="240" w:after="120" w:line="240" w:lineRule="auto"/>
        <w:rPr>
          <w:rFonts w:eastAsia="Cambria" w:cs="Cambria"/>
          <w:b/>
          <w:bCs/>
          <w:i/>
          <w:iCs/>
          <w:color w:val="000000" w:themeColor="text1"/>
        </w:rPr>
      </w:pPr>
      <w:r w:rsidRPr="39586978">
        <w:rPr>
          <w:rFonts w:eastAsia="Cambria" w:cs="Cambria"/>
          <w:b/>
          <w:bCs/>
          <w:i/>
          <w:iCs/>
          <w:color w:val="000000" w:themeColor="text1"/>
        </w:rPr>
        <w:t xml:space="preserve">8. Monthly Income for Seasonal Workers  </w:t>
      </w:r>
    </w:p>
    <w:p w:rsidR="0316537E" w:rsidP="39586978" w:rsidRDefault="434A7094" w14:paraId="175171B2" w14:textId="4C032636">
      <w:pPr>
        <w:spacing w:before="120" w:after="240" w:line="240" w:lineRule="auto"/>
        <w:rPr>
          <w:rFonts w:eastAsia="Cambria" w:cs="Cambria"/>
          <w:color w:val="000000" w:themeColor="text1"/>
        </w:rPr>
      </w:pPr>
      <w:r w:rsidRPr="39586978">
        <w:rPr>
          <w:highlight w:val="yellow"/>
        </w:rPr>
        <w:t>[Your organization]</w:t>
      </w:r>
      <w:r>
        <w:t xml:space="preserve"> </w:t>
      </w:r>
      <w:r w:rsidRPr="39586978" w:rsidR="0316537E">
        <w:rPr>
          <w:rFonts w:eastAsia="Cambria" w:cs="Cambria"/>
          <w:color w:val="000000" w:themeColor="text1"/>
        </w:rPr>
        <w:t xml:space="preserve">is concerned that applying community engagement requirements to seasonal workers may disproportionately affect rural communities. Seasonal employment in rural communities is common, particularly in </w:t>
      </w:r>
      <w:r w:rsidRPr="00952B87" w:rsidR="00F735E8">
        <w:rPr>
          <w:rFonts w:eastAsia="Cambria" w:cs="Cambria"/>
          <w:color w:val="000000" w:themeColor="text1"/>
          <w:highlight w:val="yellow"/>
        </w:rPr>
        <w:t>[</w:t>
      </w:r>
      <w:r w:rsidRPr="00952B87" w:rsidR="0316537E">
        <w:rPr>
          <w:rFonts w:eastAsia="Cambria" w:cs="Cambria"/>
          <w:color w:val="000000" w:themeColor="text1"/>
          <w:highlight w:val="yellow"/>
        </w:rPr>
        <w:t>agriculture</w:t>
      </w:r>
      <w:r w:rsidRPr="00952B87" w:rsidR="4153CDB6">
        <w:rPr>
          <w:rFonts w:eastAsia="Cambria" w:cs="Cambria"/>
          <w:color w:val="000000" w:themeColor="text1"/>
          <w:highlight w:val="yellow"/>
        </w:rPr>
        <w:t>, tourism, resource extraction, and other industries</w:t>
      </w:r>
      <w:r w:rsidRPr="00952B87" w:rsidR="00952B87">
        <w:rPr>
          <w:rFonts w:eastAsia="Cambria" w:cs="Cambria"/>
          <w:color w:val="000000" w:themeColor="text1"/>
          <w:highlight w:val="yellow"/>
        </w:rPr>
        <w:t xml:space="preserve">- feel free to </w:t>
      </w:r>
      <w:r w:rsidRPr="7AF17AA3" w:rsidR="7AF17AA3">
        <w:rPr>
          <w:rFonts w:eastAsia="Cambria" w:cs="Cambria"/>
          <w:color w:val="000000" w:themeColor="text1"/>
          <w:highlight w:val="yellow"/>
        </w:rPr>
        <w:t>modify as appropriate for your community]</w:t>
      </w:r>
      <w:r w:rsidRPr="4153CDB6" w:rsidR="4153CDB6">
        <w:rPr>
          <w:rFonts w:eastAsia="Cambria" w:cs="Cambria"/>
          <w:color w:val="000000" w:themeColor="text1"/>
        </w:rPr>
        <w:t xml:space="preserve"> that experience predictable fluctuations in work availability. </w:t>
      </w:r>
      <w:r w:rsidRPr="7AF17AA3" w:rsidR="7AF17AA3">
        <w:rPr>
          <w:rFonts w:eastAsia="Cambria" w:cs="Cambria"/>
          <w:color w:val="000000" w:themeColor="text1"/>
        </w:rPr>
        <w:t>Maintaining continuous Medicaid coverage is therefore essential to ensure access to preventive and support rural providers.</w:t>
      </w:r>
    </w:p>
    <w:p w:rsidR="0316537E" w:rsidP="39586978" w:rsidRDefault="4153CDB6" w14:paraId="3785409D" w14:textId="2BF28BFE">
      <w:pPr>
        <w:spacing w:before="240" w:after="240" w:line="240" w:lineRule="auto"/>
      </w:pPr>
      <w:r w:rsidRPr="4153CDB6">
        <w:rPr>
          <w:rFonts w:eastAsia="Cambria" w:cs="Cambria"/>
          <w:color w:val="000000" w:themeColor="text1"/>
        </w:rPr>
        <w:t xml:space="preserve">Under the IFR, an individual qualifies as a “seasonal worker” only if they meet the narrow definition at 26 U.S.C. § 45R(d)(5)(B), which is generally limited to workers employed on a seasonal basis as defined by the Department of Labor, including certain agricultural workers under 29 CFR 500.20(s)(1) and retail workers employed exclusively during holiday seasons. Such workers may demonstrate compliance based on average monthly income over the preceding six months rather than a single month’s earnings. </w:t>
      </w:r>
      <w:r w:rsidRPr="4153CDB6">
        <w:rPr>
          <w:highlight w:val="yellow"/>
        </w:rPr>
        <w:t>[Your organization]</w:t>
      </w:r>
      <w:r>
        <w:t xml:space="preserve"> </w:t>
      </w:r>
      <w:r w:rsidRPr="4153CDB6">
        <w:rPr>
          <w:rFonts w:eastAsia="Cambria" w:cs="Cambria"/>
          <w:color w:val="000000" w:themeColor="text1"/>
        </w:rPr>
        <w:t>is concerned that this definition is too narrow to capture the full range of seasonal and agricultural work common in rural communities, where irregular schedules and fluctuating monthly income are common even for workers who do not fit neatly within the IFR’s seasonal-worker categories. Monthly income and work-hour reporting requirements may not accurately reflect the realities of seasonal employment and could result in unnecessary administrative burden or inappropriate coverage losses for individuals who remain engaged in seasonal work over the course of the year.</w:t>
      </w:r>
    </w:p>
    <w:p w:rsidR="4153CDB6" w:rsidP="4153CDB6" w:rsidRDefault="4153CDB6" w14:paraId="6F2A50BA" w14:textId="2946B491">
      <w:pPr>
        <w:spacing w:before="240" w:after="240" w:line="240" w:lineRule="auto"/>
        <w:rPr>
          <w:rFonts w:eastAsia="Cambria" w:cs="Cambria"/>
          <w:color w:val="000000" w:themeColor="text1"/>
          <w:highlight w:val="yellow"/>
        </w:rPr>
      </w:pPr>
      <w:r w:rsidRPr="4153CDB6">
        <w:rPr>
          <w:rFonts w:eastAsia="Cambria" w:cs="Cambria"/>
          <w:color w:val="000000" w:themeColor="text1"/>
          <w:highlight w:val="yellow"/>
        </w:rPr>
        <w:t>[Include any relevant information on how this policy will affect your facility's patients. What does the range of seasonal workers at your facility look like?]</w:t>
      </w:r>
    </w:p>
    <w:p w:rsidR="0316537E" w:rsidP="39586978" w:rsidRDefault="0316537E" w14:paraId="028B643C" w14:textId="29DD7196">
      <w:pPr>
        <w:spacing w:before="240" w:after="0" w:line="240" w:lineRule="auto"/>
        <w:rPr>
          <w:rFonts w:eastAsia="Cambria" w:cs="Cambria"/>
          <w:color w:val="000000" w:themeColor="text1"/>
        </w:rPr>
      </w:pPr>
      <w:r w:rsidRPr="39586978">
        <w:rPr>
          <w:rFonts w:eastAsia="Cambria" w:cs="Cambria"/>
          <w:color w:val="000000" w:themeColor="text1"/>
        </w:rPr>
        <w:t xml:space="preserve">To fulfill the rule's protective intent, </w:t>
      </w:r>
      <w:r w:rsidRPr="39586978" w:rsidR="5E7F449A">
        <w:rPr>
          <w:highlight w:val="yellow"/>
        </w:rPr>
        <w:t>[your organization]</w:t>
      </w:r>
      <w:r w:rsidR="5E7F449A">
        <w:t xml:space="preserve"> </w:t>
      </w:r>
      <w:r w:rsidRPr="39586978">
        <w:rPr>
          <w:rFonts w:eastAsia="Cambria" w:cs="Cambria"/>
          <w:color w:val="000000" w:themeColor="text1"/>
        </w:rPr>
        <w:t>urges CMS to establish clear safeguards for seasonal and agricultural workers whose employment patterns do not align with traditional monthly work requirements.</w:t>
      </w:r>
      <w:r w:rsidRPr="39586978" w:rsidR="00D23BC7">
        <w:rPr>
          <w:rFonts w:eastAsia="Cambria" w:cs="Cambria"/>
          <w:color w:val="000000" w:themeColor="text1"/>
        </w:rPr>
        <w:t xml:space="preserve"> These flexibilities would reduce unnecessary administrative burden, prevent inappropriate coverage losses resulting from predictable seasonal fluctuations in employment, and help ensure continued access to care for agricultural workers and other seasonal populations who rely on Medicaid. </w:t>
      </w:r>
      <w:r w:rsidRPr="39586978">
        <w:rPr>
          <w:rFonts w:eastAsia="Cambria" w:cs="Cambria"/>
          <w:color w:val="000000" w:themeColor="text1"/>
        </w:rPr>
        <w:t>Specifically, CMS should:</w:t>
      </w:r>
    </w:p>
    <w:p w:rsidR="0316537E" w:rsidP="00775997" w:rsidRDefault="2201ADC2" w14:paraId="7CB173C6" w14:textId="5D8016C4">
      <w:pPr>
        <w:pStyle w:val="ListParagraph"/>
        <w:numPr>
          <w:ilvl w:val="0"/>
          <w:numId w:val="3"/>
        </w:numPr>
        <w:spacing w:before="120" w:after="0" w:line="240" w:lineRule="auto"/>
        <w:rPr>
          <w:rFonts w:eastAsia="Cambria" w:cs="Cambria"/>
          <w:color w:val="000000" w:themeColor="text1"/>
        </w:rPr>
      </w:pPr>
      <w:r w:rsidRPr="451F34BF">
        <w:rPr>
          <w:rFonts w:eastAsia="Cambria" w:cs="Cambria"/>
          <w:color w:val="000000" w:themeColor="text1"/>
        </w:rPr>
        <w:t>Extend the six-month income</w:t>
      </w:r>
      <w:r w:rsidR="000F38BC">
        <w:rPr>
          <w:rFonts w:eastAsia="Cambria" w:cs="Cambria"/>
          <w:color w:val="000000" w:themeColor="text1"/>
        </w:rPr>
        <w:t xml:space="preserve"> </w:t>
      </w:r>
      <w:r w:rsidRPr="451F34BF">
        <w:rPr>
          <w:rFonts w:eastAsia="Cambria" w:cs="Cambria"/>
          <w:color w:val="000000" w:themeColor="text1"/>
        </w:rPr>
        <w:t>averag</w:t>
      </w:r>
      <w:r w:rsidR="000F38BC">
        <w:rPr>
          <w:rFonts w:eastAsia="Cambria" w:cs="Cambria"/>
          <w:color w:val="000000" w:themeColor="text1"/>
        </w:rPr>
        <w:t>e</w:t>
      </w:r>
      <w:r w:rsidRPr="451F34BF">
        <w:rPr>
          <w:rFonts w:eastAsia="Cambria" w:cs="Cambria"/>
          <w:color w:val="000000" w:themeColor="text1"/>
        </w:rPr>
        <w:t xml:space="preserve"> currently available only to seasonal workers to the broader range of seasonal and agricultural workers common in rural communities</w:t>
      </w:r>
      <w:r w:rsidRPr="451F34BF" w:rsidR="0316537E">
        <w:rPr>
          <w:rFonts w:eastAsia="Cambria" w:cs="Cambria"/>
          <w:color w:val="000000" w:themeColor="text1"/>
        </w:rPr>
        <w:t>.</w:t>
      </w:r>
    </w:p>
    <w:p w:rsidR="0316537E" w:rsidP="00530B1C" w:rsidRDefault="0316537E" w14:paraId="016492FD" w14:textId="213A486A">
      <w:pPr>
        <w:pStyle w:val="ListParagraph"/>
        <w:numPr>
          <w:ilvl w:val="0"/>
          <w:numId w:val="3"/>
        </w:numPr>
        <w:spacing w:after="0" w:line="240" w:lineRule="auto"/>
        <w:rPr>
          <w:rFonts w:eastAsia="Cambria" w:cs="Cambria"/>
          <w:color w:val="000000" w:themeColor="text1"/>
        </w:rPr>
      </w:pPr>
      <w:r w:rsidRPr="4566FC0B">
        <w:rPr>
          <w:rFonts w:eastAsia="Cambria" w:cs="Cambria"/>
          <w:color w:val="000000" w:themeColor="text1"/>
        </w:rPr>
        <w:t>Provide automatic good-cause exemptions during documented off-seasons or periods of seasonal unemployment.</w:t>
      </w:r>
    </w:p>
    <w:p w:rsidR="0316537E" w:rsidP="00530B1C" w:rsidRDefault="4153CDB6" w14:paraId="1234AE9C" w14:textId="796DB72F">
      <w:pPr>
        <w:pStyle w:val="ListParagraph"/>
        <w:numPr>
          <w:ilvl w:val="0"/>
          <w:numId w:val="3"/>
        </w:numPr>
        <w:spacing w:after="240" w:line="240" w:lineRule="auto"/>
        <w:rPr>
          <w:rFonts w:eastAsia="Cambria" w:cs="Cambria"/>
          <w:color w:val="000000" w:themeColor="text1"/>
        </w:rPr>
      </w:pPr>
      <w:r w:rsidRPr="4153CDB6">
        <w:rPr>
          <w:rFonts w:eastAsia="Cambria" w:cs="Cambria"/>
          <w:color w:val="000000" w:themeColor="text1"/>
        </w:rPr>
        <w:t>Allow streamlined verification through employer attestations, unemployment insurance records, or other existing documentation already available to states.</w:t>
      </w:r>
    </w:p>
    <w:p w:rsidR="32C4527E" w:rsidP="7AF17AA3" w:rsidRDefault="7AF17AA3" w14:paraId="47C35EA5" w14:textId="29F96B80">
      <w:pPr>
        <w:spacing w:before="240" w:after="240" w:line="240" w:lineRule="auto"/>
        <w:rPr>
          <w:rFonts w:eastAsia="Cambria" w:cs="Cambria"/>
          <w:color w:val="000000" w:themeColor="text1"/>
        </w:rPr>
      </w:pPr>
      <w:r w:rsidRPr="7AF17AA3">
        <w:rPr>
          <w:highlight w:val="yellow"/>
        </w:rPr>
        <w:t>[Your organization]</w:t>
      </w:r>
      <w:r>
        <w:t xml:space="preserve"> </w:t>
      </w:r>
      <w:r w:rsidRPr="7AF17AA3">
        <w:rPr>
          <w:rFonts w:eastAsia="Cambria" w:cs="Cambria"/>
          <w:color w:val="000000" w:themeColor="text1"/>
        </w:rPr>
        <w:t xml:space="preserve">supports CMS’s requirement that the monthly income calculation for demonstrating compliance through earnings be based on the federal minimum wage and applied uniformly even in states and localities that have adopted a higher minimum wage. This approach avoids penalizing rural beneficiaries in states with higher local minimum wage floors and provides a consistent administrable standard for verification. </w:t>
      </w:r>
    </w:p>
    <w:p w:rsidR="034BE666" w:rsidP="00530B1C" w:rsidRDefault="034BE666" w14:paraId="5FEA13FD" w14:textId="79145316">
      <w:pPr>
        <w:spacing w:after="0" w:line="240" w:lineRule="auto"/>
        <w:rPr>
          <w:rFonts w:eastAsia="Cambria" w:cs="Cambria"/>
          <w:b/>
          <w:bCs/>
          <w:color w:val="000000" w:themeColor="text1"/>
          <w:u w:val="single"/>
        </w:rPr>
      </w:pPr>
      <w:r w:rsidRPr="00164775">
        <w:rPr>
          <w:rFonts w:eastAsia="Cambria" w:cs="Cambria"/>
          <w:b/>
          <w:bCs/>
          <w:color w:val="000000" w:themeColor="text1"/>
          <w:u w:val="single"/>
        </w:rPr>
        <w:t>D. Mandatory Exceptions for Certain Populations</w:t>
      </w:r>
    </w:p>
    <w:p w:rsidR="1C24F7C2" w:rsidP="00530B1C" w:rsidRDefault="1C24F7C2" w14:paraId="0B9ADB54" w14:textId="0C368ED2">
      <w:pPr>
        <w:spacing w:after="0" w:line="240" w:lineRule="auto"/>
        <w:rPr>
          <w:rFonts w:eastAsia="Cambria" w:cs="Cambria"/>
          <w:b/>
          <w:bCs/>
          <w:color w:val="000000" w:themeColor="text1"/>
        </w:rPr>
      </w:pPr>
    </w:p>
    <w:p w:rsidR="034BE666" w:rsidP="39586978" w:rsidRDefault="0A1901AB" w14:paraId="1975D457" w14:textId="3604EED2">
      <w:pPr>
        <w:spacing w:after="0" w:line="240" w:lineRule="auto"/>
      </w:pPr>
      <w:r w:rsidRPr="39586978">
        <w:rPr>
          <w:highlight w:val="yellow"/>
        </w:rPr>
        <w:t>[Your organization]</w:t>
      </w:r>
      <w:r>
        <w:t xml:space="preserve"> </w:t>
      </w:r>
      <w:r w:rsidRPr="39586978" w:rsidR="034BE666">
        <w:rPr>
          <w:rFonts w:eastAsia="Cambria" w:cs="Cambria"/>
          <w:color w:val="000000" w:themeColor="text1"/>
        </w:rPr>
        <w:t xml:space="preserve">urges CMS to ensure that individuals who are categorically excluded from the community engagement </w:t>
      </w:r>
      <w:r w:rsidRPr="39586978" w:rsidR="4EBEF888">
        <w:rPr>
          <w:rFonts w:eastAsia="Cambria" w:cs="Cambria"/>
          <w:color w:val="000000" w:themeColor="text1"/>
        </w:rPr>
        <w:t>requirements</w:t>
      </w:r>
      <w:r w:rsidRPr="39586978" w:rsidR="034BE666">
        <w:rPr>
          <w:rFonts w:eastAsia="Cambria" w:cs="Cambria"/>
          <w:color w:val="000000" w:themeColor="text1"/>
        </w:rPr>
        <w:t xml:space="preserve"> under the </w:t>
      </w:r>
      <w:r w:rsidRPr="39586978" w:rsidR="00BD0649">
        <w:rPr>
          <w:rFonts w:eastAsia="Cambria" w:cs="Cambria"/>
          <w:color w:val="000000" w:themeColor="text1"/>
        </w:rPr>
        <w:t xml:space="preserve">work and training </w:t>
      </w:r>
      <w:r w:rsidRPr="39586978" w:rsidR="5FD02887">
        <w:rPr>
          <w:rFonts w:eastAsia="Cambria" w:cs="Cambria"/>
          <w:color w:val="000000" w:themeColor="text1"/>
        </w:rPr>
        <w:t>flexibility</w:t>
      </w:r>
      <w:r w:rsidRPr="39586978" w:rsidR="00E63C01">
        <w:rPr>
          <w:rFonts w:eastAsia="Cambria" w:cs="Cambria"/>
          <w:color w:val="000000" w:themeColor="text1"/>
        </w:rPr>
        <w:t xml:space="preserve"> category </w:t>
      </w:r>
      <w:r w:rsidRPr="39586978" w:rsidR="034BE666">
        <w:rPr>
          <w:rFonts w:eastAsia="Cambria" w:cs="Cambria"/>
          <w:color w:val="000000" w:themeColor="text1"/>
        </w:rPr>
        <w:t xml:space="preserve">are automatically and permanently exempted. Consistent with </w:t>
      </w:r>
      <w:r w:rsidR="034BE666">
        <w:t xml:space="preserve">§ 435.551 and </w:t>
      </w:r>
      <w:r w:rsidR="326057E7">
        <w:t xml:space="preserve">435.553. States already have the data necessary to identify these individuals and should not impose additional paperwork or </w:t>
      </w:r>
      <w:r w:rsidR="1A6D98A2">
        <w:t xml:space="preserve">screening on current enrollees who fall into these </w:t>
      </w:r>
      <w:r w:rsidR="4F81B03E">
        <w:t>categories</w:t>
      </w:r>
      <w:r w:rsidR="1A6D98A2">
        <w:t xml:space="preserve">, nor create confusion for new applicants navigating paper or in-person applications. This is particularly </w:t>
      </w:r>
      <w:r w:rsidR="0FD2562E">
        <w:t>important</w:t>
      </w:r>
      <w:r w:rsidR="1A6D98A2">
        <w:t xml:space="preserve"> in rural communities, where 19% </w:t>
      </w:r>
      <w:r w:rsidR="7B5D0BA1">
        <w:t>of the population is age 65 or older, compared with 15% in urban areas, and where limited local eligibility assistance resources make administrative errors more likely to result in coverage gaps.</w:t>
      </w:r>
      <w:r w:rsidRPr="39586978" w:rsidR="034BE666">
        <w:rPr>
          <w:rStyle w:val="FootnoteReference"/>
        </w:rPr>
        <w:footnoteReference w:id="2"/>
      </w:r>
      <w:r w:rsidR="7B5D0BA1">
        <w:t xml:space="preserve"> </w:t>
      </w:r>
    </w:p>
    <w:p w:rsidRPr="00285A6B" w:rsidR="1C24F7C2" w:rsidP="00530B1C" w:rsidRDefault="1C24F7C2" w14:paraId="46F4E0DC" w14:textId="3292D9DF">
      <w:pPr>
        <w:spacing w:after="0" w:line="240" w:lineRule="auto"/>
        <w:rPr>
          <w:rFonts w:eastAsia="Cambria" w:cs="Cambria"/>
          <w:color w:val="000000" w:themeColor="text1"/>
        </w:rPr>
      </w:pPr>
    </w:p>
    <w:p w:rsidR="4153CDB6" w:rsidP="4153CDB6" w:rsidRDefault="7AF17AA3" w14:paraId="494BD4C9" w14:textId="0F0708B4">
      <w:pPr>
        <w:spacing w:after="0" w:line="240" w:lineRule="auto"/>
        <w:rPr>
          <w:rFonts w:eastAsia="Cambria" w:cs="Cambria"/>
          <w:color w:val="000000" w:themeColor="text1"/>
          <w:highlight w:val="yellow"/>
        </w:rPr>
      </w:pPr>
      <w:r w:rsidRPr="7AF17AA3">
        <w:rPr>
          <w:rFonts w:eastAsia="Cambria" w:cs="Cambria"/>
          <w:color w:val="000000" w:themeColor="text1"/>
          <w:highlight w:val="yellow"/>
        </w:rPr>
        <w:t>[Discuss how this policy change and additional paperwork would impact your facility and patients who meet the categorial exclusion requirements including individuals who are: 1) 65 or older, 2) determined disabled, 3) medically frail, 4) pregnant, 5) receiving long-term care services, 6) full time students, 7) caregivers, 8) experiencing homelessness, and 9) recently released from incarceration.]</w:t>
      </w:r>
    </w:p>
    <w:p w:rsidR="4153CDB6" w:rsidP="4153CDB6" w:rsidRDefault="4153CDB6" w14:paraId="3E26739C" w14:textId="10B1B7CD">
      <w:pPr>
        <w:spacing w:after="0" w:line="240" w:lineRule="auto"/>
        <w:rPr>
          <w:rFonts w:eastAsia="Cambria" w:cs="Cambria"/>
          <w:color w:val="000000" w:themeColor="text1"/>
        </w:rPr>
      </w:pPr>
    </w:p>
    <w:p w:rsidR="09BA1EFC" w:rsidP="00530B1C" w:rsidRDefault="43D4C3F7" w14:paraId="6C22B41D" w14:textId="006B8CC2">
      <w:pPr>
        <w:spacing w:after="0" w:line="240" w:lineRule="auto"/>
        <w:rPr>
          <w:rFonts w:eastAsia="Cambria" w:cs="Cambria"/>
          <w:b/>
          <w:bCs/>
          <w:color w:val="000000" w:themeColor="text1"/>
          <w:u w:val="single"/>
        </w:rPr>
      </w:pPr>
      <w:r w:rsidRPr="451F34BF">
        <w:rPr>
          <w:rFonts w:eastAsia="Cambria" w:cs="Cambria"/>
          <w:b/>
          <w:bCs/>
          <w:color w:val="000000" w:themeColor="text1"/>
        </w:rPr>
        <w:t>E</w:t>
      </w:r>
      <w:r w:rsidRPr="451F34BF" w:rsidR="09BA1EFC">
        <w:rPr>
          <w:rFonts w:eastAsia="Cambria" w:cs="Cambria"/>
          <w:b/>
          <w:bCs/>
          <w:color w:val="000000" w:themeColor="text1"/>
        </w:rPr>
        <w:t xml:space="preserve">. </w:t>
      </w:r>
      <w:r w:rsidRPr="451F34BF" w:rsidR="09BA1EFC">
        <w:rPr>
          <w:rFonts w:eastAsia="Cambria" w:cs="Cambria"/>
          <w:b/>
          <w:bCs/>
          <w:color w:val="000000" w:themeColor="text1"/>
          <w:u w:val="single"/>
        </w:rPr>
        <w:t>S</w:t>
      </w:r>
      <w:r w:rsidRPr="451F34BF" w:rsidR="0F78D6BB">
        <w:rPr>
          <w:rFonts w:eastAsia="Cambria" w:cs="Cambria"/>
          <w:b/>
          <w:bCs/>
          <w:color w:val="000000" w:themeColor="text1"/>
          <w:u w:val="single"/>
        </w:rPr>
        <w:t>pecified Excluded Individuals</w:t>
      </w:r>
    </w:p>
    <w:p w:rsidRPr="00DF38AA" w:rsidR="0ADDF9C5" w:rsidP="00285A6B" w:rsidRDefault="20BDB419" w14:paraId="55DBEA70" w14:textId="59631954">
      <w:pPr>
        <w:spacing w:before="240" w:after="120" w:line="240" w:lineRule="auto"/>
        <w:rPr>
          <w:rFonts w:eastAsia="Cambria" w:cs="Cambria"/>
          <w:b/>
          <w:bCs/>
          <w:i/>
          <w:iCs/>
          <w:color w:val="000000" w:themeColor="text1"/>
        </w:rPr>
      </w:pPr>
      <w:r w:rsidRPr="39586978">
        <w:rPr>
          <w:rFonts w:eastAsia="Cambria" w:cs="Cambria"/>
          <w:b/>
          <w:bCs/>
          <w:i/>
          <w:iCs/>
          <w:color w:val="000000" w:themeColor="text1"/>
        </w:rPr>
        <w:t>3. Parent, Guardian, Caretaker Relative, or Family Caregiver of a Dependent Child 13 Years of Age and Under or a Disabled Individual</w:t>
      </w:r>
    </w:p>
    <w:p w:rsidR="0ADDF9C5" w:rsidP="39586978" w:rsidRDefault="7C9D0E77" w14:paraId="23E2BF3F" w14:textId="63720E96">
      <w:pPr>
        <w:spacing w:after="0" w:line="240" w:lineRule="auto"/>
      </w:pPr>
      <w:r w:rsidRPr="39586978">
        <w:rPr>
          <w:highlight w:val="yellow"/>
        </w:rPr>
        <w:t>[Your organization]</w:t>
      </w:r>
      <w:r>
        <w:t xml:space="preserve"> </w:t>
      </w:r>
      <w:r w:rsidR="20BDB419">
        <w:t>supports CMS’s broad exclusion for parents, guardians, caretaker relatives, and family caregivers under § 435.554, which recognizes the essential and often uncompensated work these individuals perform</w:t>
      </w:r>
      <w:r w:rsidR="4660E30D">
        <w:t xml:space="preserve">. </w:t>
      </w:r>
      <w:r w:rsidRPr="39586978" w:rsidR="01159EAD">
        <w:rPr>
          <w:highlight w:val="yellow"/>
        </w:rPr>
        <w:t>[Your organization]</w:t>
      </w:r>
      <w:r w:rsidR="01159EAD">
        <w:t xml:space="preserve"> </w:t>
      </w:r>
      <w:r w:rsidR="4660E30D">
        <w:t xml:space="preserve">encourages CMS to </w:t>
      </w:r>
      <w:r w:rsidR="00F47D13">
        <w:t xml:space="preserve">further </w:t>
      </w:r>
      <w:r w:rsidR="4660E30D">
        <w:t>adopt the full definition of “family caregiver” set out in the RAISE Family Caregivers Act</w:t>
      </w:r>
      <w:r w:rsidR="192840B5">
        <w:t xml:space="preserve">, specifying </w:t>
      </w:r>
      <w:r w:rsidR="7A8B9203">
        <w:t>any adult family member or other individual who has a significant relationship with, and who provides a broad range of assistance to, an individual with a chronic or other health condition, disability, or functional limitation.</w:t>
      </w:r>
    </w:p>
    <w:p w:rsidR="1C24F7C2" w:rsidP="00530B1C" w:rsidRDefault="1C24F7C2" w14:paraId="0B9F4192" w14:textId="5A168736">
      <w:pPr>
        <w:spacing w:after="0" w:line="240" w:lineRule="auto"/>
      </w:pPr>
    </w:p>
    <w:p w:rsidR="212FC429" w:rsidP="39586978" w:rsidRDefault="7AF17AA3" w14:paraId="71B1B811" w14:textId="33B32915">
      <w:pPr>
        <w:spacing w:after="0" w:line="240" w:lineRule="auto"/>
      </w:pPr>
      <w:r>
        <w:t xml:space="preserve">The reality of caregiving in rural communities requires extended family, neighbors, and other non-relative caregivers often provide essential support to older adults and individuals with disabilities, particularly where family members have moved away for work or where formal home care is unavailable. </w:t>
      </w:r>
      <w:r w:rsidRPr="7AF17AA3">
        <w:rPr>
          <w:highlight w:val="yellow"/>
        </w:rPr>
        <w:t>[Your organization]</w:t>
      </w:r>
      <w:r>
        <w:t xml:space="preserve"> urges CMS to extend the full family caregiver exclusion to caregivers who do not reside with or are not related to the individual receiving care, consistent with the RAISE Act’s broader definition.</w:t>
      </w:r>
    </w:p>
    <w:p w:rsidR="4153CDB6" w:rsidP="4153CDB6" w:rsidRDefault="4153CDB6" w14:paraId="1187C651" w14:textId="6BA85EFC">
      <w:pPr>
        <w:spacing w:after="0" w:line="240" w:lineRule="auto"/>
        <w:rPr>
          <w:highlight w:val="yellow"/>
        </w:rPr>
      </w:pPr>
    </w:p>
    <w:p w:rsidR="4153CDB6" w:rsidP="4153CDB6" w:rsidRDefault="4153CDB6" w14:paraId="6976CAF7" w14:textId="4A419BCD">
      <w:pPr>
        <w:spacing w:after="0" w:line="240" w:lineRule="auto"/>
        <w:rPr>
          <w:highlight w:val="yellow"/>
        </w:rPr>
      </w:pPr>
      <w:r w:rsidRPr="4153CDB6">
        <w:rPr>
          <w:highlight w:val="yellow"/>
        </w:rPr>
        <w:t>[Discuss how this policy change would affect your facility patients and their families. What realities are your patients and families facing when it comes to caregiving.]</w:t>
      </w:r>
    </w:p>
    <w:p w:rsidR="1C24F7C2" w:rsidP="00530B1C" w:rsidRDefault="1C24F7C2" w14:paraId="2A912537" w14:textId="3AC691B9">
      <w:pPr>
        <w:spacing w:after="0" w:line="240" w:lineRule="auto"/>
      </w:pPr>
    </w:p>
    <w:p w:rsidR="0ADDF9C5" w:rsidP="39586978" w:rsidRDefault="4153CDB6" w14:paraId="2B31D877" w14:textId="4566AD3C">
      <w:pPr>
        <w:spacing w:after="0" w:line="240" w:lineRule="auto"/>
      </w:pPr>
      <w:r w:rsidRPr="4153CDB6">
        <w:rPr>
          <w:highlight w:val="yellow"/>
        </w:rPr>
        <w:t>[Your organization]</w:t>
      </w:r>
      <w:r>
        <w:t xml:space="preserve"> further notes that the IFC limits the family caregiver exclusion to caregivers of a dependent child 13 years of age and under or a disabled individual, which is narrower than the RAISE Act’s inclusion of individuals with a chronic or other health condition or functional limitation. </w:t>
      </w:r>
      <w:r w:rsidRPr="009D32C0">
        <w:rPr>
          <w:highlight w:val="yellow"/>
        </w:rPr>
        <w:t>[Your organization]</w:t>
      </w:r>
      <w:r>
        <w:t xml:space="preserve"> urges CMS to ensure that caregivers of older adults with chronic health conditions are not excluded from this exemption because the person they care for has not been formally determined to be disabled. As previously cited, rural areas have disproportionate rates of older adults and a more limited health care infrastructure to care for them.  Family caregivers play an essential role in ensuring these individuals can reside in their rural community’s long term.</w:t>
      </w:r>
      <w:r w:rsidRPr="4153CDB6" w:rsidR="121AF3E9">
        <w:rPr>
          <w:rStyle w:val="FootnoteReference"/>
        </w:rPr>
        <w:footnoteReference w:id="3"/>
      </w:r>
      <w:r>
        <w:t xml:space="preserve">  </w:t>
      </w:r>
    </w:p>
    <w:p w:rsidRPr="00DF38AA" w:rsidR="0ADDF9C5" w:rsidP="009938F8" w:rsidRDefault="492C3BA9" w14:paraId="1FCF031F" w14:textId="149837FF">
      <w:pPr>
        <w:spacing w:before="240" w:after="120" w:line="240" w:lineRule="auto"/>
        <w:rPr>
          <w:rFonts w:eastAsia="Cambria" w:cs="Cambria"/>
          <w:b/>
          <w:bCs/>
          <w:i/>
          <w:iCs/>
          <w:color w:val="000000" w:themeColor="text1"/>
        </w:rPr>
      </w:pPr>
      <w:r w:rsidRPr="39586978">
        <w:rPr>
          <w:rFonts w:eastAsia="Cambria" w:cs="Cambria"/>
          <w:b/>
          <w:bCs/>
          <w:i/>
          <w:iCs/>
          <w:color w:val="000000" w:themeColor="text1"/>
        </w:rPr>
        <w:t>5. An Individual Who is Medically Frail or Otherwise has Special Medical Needs</w:t>
      </w:r>
    </w:p>
    <w:p w:rsidR="0ADDF9C5" w:rsidP="39586978" w:rsidRDefault="4153CDB6" w14:paraId="3DA02218" w14:textId="47D6F974">
      <w:pPr>
        <w:spacing w:before="120" w:after="240" w:line="240" w:lineRule="auto"/>
      </w:pPr>
      <w:r w:rsidRPr="4153CDB6">
        <w:rPr>
          <w:highlight w:val="yellow"/>
        </w:rPr>
        <w:t>[Your organization]</w:t>
      </w:r>
      <w:r>
        <w:t xml:space="preserve"> </w:t>
      </w:r>
      <w:r w:rsidRPr="4153CDB6">
        <w:rPr>
          <w:rFonts w:eastAsia="Cambria" w:cs="Cambria"/>
          <w:color w:val="000000" w:themeColor="text1"/>
        </w:rPr>
        <w:t xml:space="preserve">appreciates CMS's efforts to establish protections for individuals who qualify for the medical frailty exclusion and supports several of the provisions that reduce unnecessary administrative burden. Specifically, </w:t>
      </w:r>
      <w:r w:rsidRPr="4153CDB6">
        <w:rPr>
          <w:highlight w:val="yellow"/>
        </w:rPr>
        <w:t xml:space="preserve">[your organization] </w:t>
      </w:r>
      <w:r w:rsidRPr="4153CDB6">
        <w:rPr>
          <w:rFonts w:eastAsia="Cambria" w:cs="Cambria"/>
          <w:color w:val="000000" w:themeColor="text1"/>
        </w:rPr>
        <w:t xml:space="preserve">supports the policy to require states to use ex </w:t>
      </w:r>
      <w:proofErr w:type="spellStart"/>
      <w:r w:rsidRPr="4153CDB6">
        <w:rPr>
          <w:rFonts w:eastAsia="Cambria" w:cs="Cambria"/>
          <w:color w:val="000000" w:themeColor="text1"/>
        </w:rPr>
        <w:t>parte</w:t>
      </w:r>
      <w:proofErr w:type="spellEnd"/>
      <w:r w:rsidRPr="4153CDB6">
        <w:rPr>
          <w:rFonts w:eastAsia="Cambria" w:cs="Cambria"/>
          <w:color w:val="000000" w:themeColor="text1"/>
        </w:rPr>
        <w:t xml:space="preserve"> verification whenever possible by relying on reliable information already available through state agencies and existing data sources, including payroll data, TANF and SNAP eligibility information, and Medicaid claims and encounter data. </w:t>
      </w:r>
    </w:p>
    <w:p w:rsidR="00082D7D" w:rsidP="7AF17AA3" w:rsidRDefault="7AF17AA3" w14:paraId="4DA26CDD" w14:textId="379BC689">
      <w:pPr>
        <w:spacing w:before="120" w:after="240" w:line="240" w:lineRule="auto"/>
        <w:rPr>
          <w:rFonts w:eastAsia="Cambria" w:cs="Cambria"/>
          <w:color w:val="000000" w:themeColor="text1"/>
        </w:rPr>
      </w:pPr>
      <w:r w:rsidRPr="7AF17AA3">
        <w:rPr>
          <w:rFonts w:eastAsia="Cambria" w:cs="Cambria"/>
          <w:color w:val="000000" w:themeColor="text1"/>
        </w:rPr>
        <w:t>CMS should not permit states to require repeated documentation for medical conditions or disabilities that are permanent, terminal, or otherwise unlikely to improve. Similarly, CMS should not limit acceptable medical documentation to records from the previous 12 months when an individual's condition is permanent and clinically unchanged.</w:t>
      </w:r>
    </w:p>
    <w:p w:rsidR="00F13D66" w:rsidP="39586978" w:rsidRDefault="7AF17AA3" w14:paraId="1B9C6FAB" w14:textId="2ED50E92">
      <w:pPr>
        <w:spacing w:before="240" w:after="240" w:line="240" w:lineRule="auto"/>
        <w:rPr>
          <w:rFonts w:eastAsia="Cambria" w:cs="Cambria"/>
          <w:color w:val="000000" w:themeColor="text1"/>
        </w:rPr>
      </w:pPr>
      <w:r w:rsidRPr="7AF17AA3">
        <w:rPr>
          <w:highlight w:val="yellow"/>
        </w:rPr>
        <w:t>[Your organization]</w:t>
      </w:r>
      <w:r>
        <w:t xml:space="preserve"> </w:t>
      </w:r>
      <w:r w:rsidRPr="7AF17AA3">
        <w:rPr>
          <w:rFonts w:eastAsia="Cambria" w:cs="Cambria"/>
          <w:color w:val="000000" w:themeColor="text1"/>
        </w:rPr>
        <w:t>strongly opposes CMS’s proposal to require that a qualifying condition or diagnosis “significantly impair” an individual’s ability to comply with the community engagement requirement. This standard lacks a workable definition and cannot reasonably be implemented using claims and encounter data alone, since a beneficiary’s functional capacity to work or engage in community service cannot be determined from billing records.</w:t>
      </w:r>
    </w:p>
    <w:p w:rsidR="00082D7D" w:rsidP="00DE316A" w:rsidRDefault="00A73A77" w14:paraId="594B02D6" w14:textId="1E0A56B7">
      <w:pPr>
        <w:spacing w:before="240" w:after="240" w:line="240" w:lineRule="auto"/>
      </w:pPr>
      <w:r w:rsidRPr="1C24F7C2">
        <w:rPr>
          <w:rFonts w:eastAsia="Cambria" w:cs="Cambria"/>
          <w:color w:val="000000" w:themeColor="text1"/>
        </w:rPr>
        <w:t xml:space="preserve">The </w:t>
      </w:r>
      <w:r>
        <w:rPr>
          <w:rFonts w:eastAsia="Cambria" w:cs="Cambria"/>
          <w:color w:val="000000" w:themeColor="text1"/>
        </w:rPr>
        <w:t xml:space="preserve">IRF </w:t>
      </w:r>
      <w:r w:rsidRPr="1C24F7C2" w:rsidDel="00D860FD">
        <w:rPr>
          <w:rFonts w:eastAsia="Cambria" w:cs="Cambria"/>
          <w:color w:val="000000" w:themeColor="text1"/>
        </w:rPr>
        <w:t xml:space="preserve">allows states to rely on provider documentation and requires states to </w:t>
      </w:r>
      <w:r w:rsidRPr="7AF17AA3" w:rsidR="7AF17AA3">
        <w:rPr>
          <w:rFonts w:eastAsia="Cambria" w:cs="Cambria"/>
          <w:color w:val="000000" w:themeColor="text1"/>
        </w:rPr>
        <w:t>identify their allowable practitioner types. However, CMS’s regulatory impact analysis includes no meaningful estimate of the burden this standard would place on rural providers, who are already leaving clinical practice due to administrative burden. Since 2018, administrative burden, particularly clerical and documentation demands, has been the top contributor to physician burnout.</w:t>
      </w:r>
      <w:r w:rsidRPr="7AF17AA3">
        <w:rPr>
          <w:rStyle w:val="FootnoteReference"/>
          <w:rFonts w:eastAsia="Cambria" w:cs="Cambria"/>
          <w:color w:val="000000" w:themeColor="text1"/>
        </w:rPr>
        <w:footnoteReference w:id="4"/>
      </w:r>
      <w:r w:rsidRPr="7AF17AA3" w:rsidR="7AF17AA3">
        <w:rPr>
          <w:rFonts w:eastAsia="Cambria" w:cs="Cambria"/>
          <w:color w:val="000000" w:themeColor="text1"/>
        </w:rPr>
        <w:t xml:space="preserve"> While provider documentation may be appropriate in some circumstances, requiring confirmation from a limited set of practitioners could substantially increase administrative burden for rural providers, who already care for disproportionately large Medicaid populations.</w:t>
      </w:r>
      <w:r w:rsidRPr="7AF17AA3">
        <w:rPr>
          <w:rStyle w:val="FootnoteReference"/>
          <w:rFonts w:eastAsia="Cambria" w:cs="Cambria"/>
          <w:color w:val="000000" w:themeColor="text1"/>
        </w:rPr>
        <w:footnoteReference w:id="5"/>
      </w:r>
      <w:r w:rsidRPr="7AF17AA3" w:rsidR="7AF17AA3">
        <w:rPr>
          <w:rFonts w:eastAsia="Cambria" w:cs="Cambria"/>
          <w:color w:val="000000" w:themeColor="text1"/>
        </w:rPr>
        <w:t xml:space="preserve"> </w:t>
      </w:r>
    </w:p>
    <w:p w:rsidR="4153CDB6" w:rsidP="4153CDB6" w:rsidRDefault="7AF17AA3" w14:paraId="64C39AD1" w14:textId="322EBD62">
      <w:pPr>
        <w:spacing w:before="240" w:after="240" w:line="240" w:lineRule="auto"/>
        <w:rPr>
          <w:rFonts w:eastAsia="Cambria" w:cs="Cambria"/>
          <w:color w:val="000000" w:themeColor="text1"/>
          <w:highlight w:val="yellow"/>
        </w:rPr>
      </w:pPr>
      <w:r w:rsidRPr="7AF17AA3">
        <w:rPr>
          <w:rFonts w:eastAsia="Cambria" w:cs="Cambria"/>
          <w:color w:val="000000" w:themeColor="text1"/>
          <w:highlight w:val="yellow"/>
        </w:rPr>
        <w:t>[Discuss the impact that unclear provider documentation may have on your facility’s administration and clinicians? What would the burden be (time, staff, cost, etc.)? To what extent are your clinicians already dealing with burnout and documentation demands?]</w:t>
      </w:r>
    </w:p>
    <w:p w:rsidR="00D65041" w:rsidP="00082D7D" w:rsidRDefault="00C804C6" w14:paraId="4699BBC4" w14:textId="7535C2C8">
      <w:pPr>
        <w:spacing w:before="240" w:after="240" w:line="240" w:lineRule="auto"/>
        <w:rPr>
          <w:rFonts w:eastAsia="Cambria" w:cs="Cambria"/>
          <w:color w:val="000000" w:themeColor="text1"/>
        </w:rPr>
      </w:pPr>
      <w:r w:rsidRPr="1C24F7C2">
        <w:rPr>
          <w:rFonts w:eastAsia="Cambria" w:cs="Cambria"/>
          <w:color w:val="000000" w:themeColor="text1"/>
        </w:rPr>
        <w:t xml:space="preserve">Furthermore, the more specific </w:t>
      </w:r>
      <w:r w:rsidRPr="7AF17AA3" w:rsidR="7AF17AA3">
        <w:rPr>
          <w:rFonts w:eastAsia="Cambria" w:cs="Cambria"/>
          <w:color w:val="000000" w:themeColor="text1"/>
        </w:rPr>
        <w:t xml:space="preserve">an </w:t>
      </w:r>
      <w:r w:rsidRPr="1C24F7C2" w:rsidDel="00E453C3">
        <w:rPr>
          <w:rFonts w:eastAsia="Cambria" w:cs="Cambria"/>
          <w:color w:val="000000" w:themeColor="text1"/>
        </w:rPr>
        <w:t>required</w:t>
      </w:r>
      <w:r w:rsidRPr="7AF17AA3" w:rsidR="7AF17AA3">
        <w:rPr>
          <w:rFonts w:eastAsia="Cambria" w:cs="Cambria"/>
          <w:color w:val="000000" w:themeColor="text1"/>
        </w:rPr>
        <w:t xml:space="preserve"> practitioner type is for verification, the more difficult it may be for rural residents to access, as studies find that transportation barriers are exuberated when rural residents try to seek specialty care.</w:t>
      </w:r>
      <w:r w:rsidRPr="7AF17AA3">
        <w:rPr>
          <w:rStyle w:val="FootnoteReference"/>
          <w:rFonts w:eastAsia="Cambria" w:cs="Cambria"/>
          <w:color w:val="000000" w:themeColor="text1"/>
        </w:rPr>
        <w:footnoteReference w:id="6"/>
      </w:r>
      <w:r w:rsidRPr="7AF17AA3" w:rsidR="7AF17AA3">
        <w:rPr>
          <w:rFonts w:eastAsia="Cambria" w:cs="Cambria"/>
          <w:color w:val="000000" w:themeColor="text1"/>
        </w:rPr>
        <w:t xml:space="preserve"> CMS should provide clear guidance establishing broad allowable practitioner categories for purposes of medical frailty documentation.  At a minimum, CMS should permit documentation from physicians, nurse practitioners, physician assistants, certified nurse midwives, licensed clinical social workers, psychologists, licensed professional counselors, and other licensed health care professionals acting within their scope of practice. </w:t>
      </w:r>
    </w:p>
    <w:p w:rsidR="00D65041" w:rsidP="00082D7D" w:rsidRDefault="7AF17AA3" w14:paraId="69ED43F8" w14:textId="79C5772C">
      <w:pPr>
        <w:spacing w:before="240" w:after="240" w:line="240" w:lineRule="auto"/>
        <w:rPr>
          <w:rFonts w:eastAsia="Cambria" w:cs="Cambria"/>
          <w:color w:val="000000" w:themeColor="text1"/>
        </w:rPr>
      </w:pPr>
      <w:r w:rsidRPr="7AF17AA3">
        <w:rPr>
          <w:rFonts w:eastAsia="Cambria" w:cs="Cambria"/>
          <w:color w:val="000000" w:themeColor="text1"/>
          <w:highlight w:val="yellow"/>
        </w:rPr>
        <w:t xml:space="preserve">[Discuss the range of clinicians who would be responsible for verification that a patients diagnosis would inhibit their ability to meet comply with work/school/etc. requirements under the medical frailty exclusion. What challenges exist in limiting the types of providers allowed to do these verifications?] </w:t>
      </w:r>
    </w:p>
    <w:p w:rsidR="00082D7D" w:rsidP="00082D7D" w:rsidRDefault="00082D7D" w14:paraId="31F8BF47" w14:textId="4DDE72F7">
      <w:pPr>
        <w:spacing w:before="240" w:after="240" w:line="240" w:lineRule="auto"/>
        <w:rPr>
          <w:rFonts w:eastAsia="Cambria" w:cs="Cambria"/>
          <w:color w:val="000000" w:themeColor="text1"/>
        </w:rPr>
      </w:pPr>
      <w:r w:rsidRPr="451F34BF">
        <w:rPr>
          <w:rFonts w:eastAsia="Cambria" w:cs="Cambria"/>
          <w:color w:val="000000" w:themeColor="text1"/>
        </w:rPr>
        <w:t>Expanding the range of allowable practitioner types would improve access for individuals living in rural and underserved communities, where appointments with specific provider types may be difficult to obtain. It would also reduce administrative burden on rural clinicians already experiencing workforce shortages while promoting greater consistency across states in implementing the medical frailty exclusion.</w:t>
      </w:r>
    </w:p>
    <w:p w:rsidR="008C60AC" w:rsidP="7AF17AA3" w:rsidRDefault="7AF17AA3" w14:paraId="19456A53" w14:textId="4A78080D">
      <w:pPr>
        <w:spacing w:before="240" w:after="240" w:line="240" w:lineRule="auto"/>
        <w:rPr>
          <w:rFonts w:eastAsia="Cambria" w:cs="Cambria"/>
          <w:color w:val="000000" w:themeColor="text1"/>
        </w:rPr>
      </w:pPr>
      <w:r w:rsidRPr="7AF17AA3">
        <w:rPr>
          <w:rFonts w:eastAsia="Cambria" w:cs="Cambria"/>
          <w:color w:val="000000" w:themeColor="text1"/>
        </w:rPr>
        <w:t xml:space="preserve">Beginning January 1, 2028, states are permitted to accept at least one self-attestation of medical frailty during an individual’s enrollment period. The interim final rule also allows states to accept self-attestation throughout 2027 when no reliable information is otherwise available. </w:t>
      </w:r>
      <w:r w:rsidRPr="7AF17AA3">
        <w:rPr>
          <w:highlight w:val="yellow"/>
        </w:rPr>
        <w:t>[Your organization]</w:t>
      </w:r>
      <w:r>
        <w:t xml:space="preserve"> </w:t>
      </w:r>
      <w:r w:rsidRPr="7AF17AA3">
        <w:rPr>
          <w:rFonts w:eastAsia="Cambria" w:cs="Cambria"/>
          <w:color w:val="000000" w:themeColor="text1"/>
        </w:rPr>
        <w:t xml:space="preserve">strongly opposes limiting self-attestation of medical frailty to a single occurrence. The statute permits states to accept self-attestation as an option without imposing a time limit, and the proposed restriction could unnecessarily delay or prevent eligible individuals from receiving the exclusion when their circumstances change or documentation is temporarily unavailable. </w:t>
      </w:r>
      <w:r w:rsidRPr="7AF17AA3">
        <w:rPr>
          <w:highlight w:val="yellow"/>
        </w:rPr>
        <w:t>[Your organization]</w:t>
      </w:r>
      <w:r>
        <w:t xml:space="preserve"> </w:t>
      </w:r>
      <w:r w:rsidRPr="7AF17AA3">
        <w:rPr>
          <w:rFonts w:eastAsia="Cambria" w:cs="Cambria"/>
          <w:color w:val="000000" w:themeColor="text1"/>
        </w:rPr>
        <w:t xml:space="preserve">encourages CMS to preserve and expand these flexibilities rather than narrowing their availability by permitting self-attestation whenever reliable state data are unavailable and allow self-attestation more than once during an enrollment period when circumstances warrant. </w:t>
      </w:r>
    </w:p>
    <w:p w:rsidRPr="00DF38AA" w:rsidR="589BADCE" w:rsidP="7AF17AA3" w:rsidRDefault="7AF17AA3" w14:paraId="79E167F0" w14:textId="23EE9EB8">
      <w:pPr>
        <w:spacing w:before="240" w:after="240" w:line="240" w:lineRule="auto"/>
        <w:rPr>
          <w:rFonts w:eastAsia="Cambria" w:cs="Cambria"/>
          <w:b/>
          <w:bCs/>
          <w:i/>
          <w:iCs/>
          <w:color w:val="000000" w:themeColor="text1"/>
        </w:rPr>
      </w:pPr>
      <w:r w:rsidRPr="7AF17AA3">
        <w:rPr>
          <w:rFonts w:eastAsia="Cambria" w:cs="Cambria"/>
          <w:b/>
          <w:bCs/>
          <w:i/>
          <w:iCs/>
          <w:color w:val="000000" w:themeColor="text1"/>
        </w:rPr>
        <w:t>9. Pregnant or Entitled to Postpartum Coverage</w:t>
      </w:r>
    </w:p>
    <w:p w:rsidR="589BADCE" w:rsidP="39586978" w:rsidRDefault="602761C9" w14:paraId="30CA8A8D" w14:textId="23DC4B11">
      <w:pPr>
        <w:spacing w:before="120" w:after="240" w:line="240" w:lineRule="auto"/>
      </w:pPr>
      <w:r w:rsidRPr="4FDAAE63" w:rsidR="4FDAAE63">
        <w:rPr>
          <w:highlight w:val="yellow"/>
        </w:rPr>
        <w:t>[Your organization]</w:t>
      </w:r>
      <w:r w:rsidR="4FDAAE63">
        <w:rPr/>
        <w:t xml:space="preserve"> </w:t>
      </w:r>
      <w:r w:rsidRPr="4FDAAE63" w:rsidR="4FDAAE63">
        <w:rPr>
          <w:rFonts w:eastAsia="Cambria" w:cs="Cambria"/>
          <w:color w:val="000000" w:themeColor="text1" w:themeTint="FF" w:themeShade="FF"/>
        </w:rPr>
        <w:t xml:space="preserve">urges CMS to apply the postpartum exclusion under § 435.554 for a full 12 months in all states, rather than tying the </w:t>
      </w:r>
      <w:r w:rsidRPr="4FDAAE63" w:rsidR="4FDAAE63">
        <w:rPr>
          <w:rFonts w:eastAsia="Cambria" w:cs="Cambria"/>
          <w:color w:val="000000" w:themeColor="text1" w:themeTint="FF" w:themeShade="FF"/>
        </w:rPr>
        <w:t>exclusion</w:t>
      </w:r>
      <w:r w:rsidRPr="4FDAAE63" w:rsidR="4FDAAE63">
        <w:rPr>
          <w:rFonts w:eastAsia="Cambria" w:cs="Cambria"/>
          <w:color w:val="000000" w:themeColor="text1" w:themeTint="FF" w:themeShade="FF"/>
        </w:rPr>
        <w:t xml:space="preserve"> duration to the length of a state’s postpartum Medicaid coverage period. Rural maternal health outcomes already lag urban outcomes.</w:t>
      </w:r>
      <w:r w:rsidRPr="4FDAAE63">
        <w:rPr>
          <w:rStyle w:val="FootnoteReference"/>
          <w:rFonts w:eastAsia="Cambria" w:cs="Cambria"/>
          <w:color w:val="000000" w:themeColor="text1" w:themeTint="FF" w:themeShade="FF"/>
        </w:rPr>
        <w:footnoteReference w:id="28589"/>
      </w:r>
      <w:r w:rsidRPr="4FDAAE63" w:rsidR="4FDAAE63">
        <w:rPr>
          <w:rFonts w:eastAsia="Cambria" w:cs="Cambria"/>
          <w:color w:val="000000" w:themeColor="text1" w:themeTint="FF" w:themeShade="FF"/>
          <w:vertAlign w:val="superscript"/>
        </w:rPr>
        <w:t>,</w:t>
      </w:r>
      <w:bookmarkStart w:name="_Int_iy7jf0oQ" w:id="38861873"/>
      <w:r w:rsidRPr="4FDAAE63">
        <w:rPr>
          <w:rStyle w:val="FootnoteReference"/>
          <w:rFonts w:eastAsia="Cambria" w:cs="Cambria"/>
          <w:color w:val="000000" w:themeColor="text1" w:themeTint="FF" w:themeShade="FF"/>
        </w:rPr>
        <w:footnoteReference w:id="17215"/>
      </w:r>
      <w:r w:rsidRPr="4FDAAE63" w:rsidR="4FDAAE63">
        <w:rPr>
          <w:rFonts w:eastAsia="Cambria" w:cs="Cambria"/>
          <w:color w:val="000000" w:themeColor="text1" w:themeTint="FF" w:themeShade="FF"/>
        </w:rPr>
        <w:t xml:space="preserve">  Linking</w:t>
      </w:r>
      <w:bookmarkEnd w:id="38861873"/>
      <w:r w:rsidRPr="4FDAAE63" w:rsidR="4FDAAE63">
        <w:rPr>
          <w:rFonts w:eastAsia="Cambria" w:cs="Cambria"/>
          <w:color w:val="000000" w:themeColor="text1" w:themeTint="FF" w:themeShade="FF"/>
        </w:rPr>
        <w:t xml:space="preserve"> the community engagement exclusion to variable state postpartum coverage periods could create gaps in protection for new mothers in rural communities with limited access to obstetric and postpartum care. </w:t>
      </w:r>
    </w:p>
    <w:p w:rsidR="589BADCE" w:rsidP="4153CDB6" w:rsidRDefault="7AF17AA3" w14:paraId="459EDCEE" w14:textId="046E8A39">
      <w:pPr>
        <w:spacing w:before="120" w:after="240" w:line="240" w:lineRule="auto"/>
        <w:rPr>
          <w:rFonts w:eastAsia="Cambria" w:cs="Cambria"/>
          <w:color w:val="000000" w:themeColor="text1"/>
          <w:highlight w:val="yellow"/>
        </w:rPr>
      </w:pPr>
      <w:r w:rsidRPr="7AF17AA3">
        <w:rPr>
          <w:rFonts w:eastAsia="Cambria" w:cs="Cambria"/>
          <w:color w:val="000000" w:themeColor="text1"/>
          <w:highlight w:val="yellow"/>
        </w:rPr>
        <w:t>[Include any relevant information on challenges related to access to maternal health services postpartum care, and maternal health outcomes at your facility, patient population, and/or your community.]</w:t>
      </w:r>
    </w:p>
    <w:p w:rsidR="27D4E479" w:rsidP="00DF38AA" w:rsidRDefault="27D4E479" w14:paraId="26F75520" w14:textId="19645E2F">
      <w:pPr>
        <w:spacing w:before="240" w:after="0" w:line="240" w:lineRule="auto"/>
        <w:rPr>
          <w:rFonts w:eastAsia="Cambria" w:cs="Cambria"/>
          <w:b/>
          <w:bCs/>
          <w:color w:val="000000" w:themeColor="text1"/>
        </w:rPr>
      </w:pPr>
      <w:r w:rsidRPr="451F34BF">
        <w:rPr>
          <w:rFonts w:eastAsia="Cambria" w:cs="Cambria"/>
          <w:b/>
          <w:bCs/>
          <w:color w:val="000000" w:themeColor="text1"/>
        </w:rPr>
        <w:t>G. Short-Term Hardship Exceptions</w:t>
      </w:r>
    </w:p>
    <w:p w:rsidR="451F34BF" w:rsidP="00530B1C" w:rsidRDefault="451F34BF" w14:paraId="66DC8999" w14:textId="15FF8CF8">
      <w:pPr>
        <w:spacing w:after="0" w:line="240" w:lineRule="auto"/>
        <w:rPr>
          <w:rFonts w:eastAsia="Cambria" w:cs="Cambria"/>
          <w:b/>
          <w:bCs/>
          <w:color w:val="000000" w:themeColor="text1"/>
        </w:rPr>
      </w:pPr>
    </w:p>
    <w:p w:rsidR="27D4E479" w:rsidP="39586978" w:rsidRDefault="3AD4F0A4" w14:paraId="4044D6E6" w14:textId="15B45988">
      <w:pPr>
        <w:spacing w:after="0" w:line="240" w:lineRule="auto"/>
        <w:rPr>
          <w:rFonts w:eastAsia="Cambria" w:cs="Cambria"/>
          <w:color w:val="000000" w:themeColor="text1"/>
        </w:rPr>
      </w:pPr>
      <w:r w:rsidRPr="39586978">
        <w:rPr>
          <w:highlight w:val="yellow"/>
        </w:rPr>
        <w:t>[Your organization]</w:t>
      </w:r>
      <w:r>
        <w:t xml:space="preserve"> </w:t>
      </w:r>
      <w:r w:rsidRPr="39586978" w:rsidR="27D4E479">
        <w:rPr>
          <w:rFonts w:eastAsia="Cambria" w:cs="Cambria"/>
          <w:color w:val="000000" w:themeColor="text1"/>
        </w:rPr>
        <w:t xml:space="preserve">appreciates CMS’s inclusion of an optional short-term hardship exception </w:t>
      </w:r>
      <w:r w:rsidRPr="39586978" w:rsidR="329DCDE0">
        <w:rPr>
          <w:rFonts w:eastAsia="Cambria" w:cs="Cambria"/>
          <w:color w:val="000000" w:themeColor="text1"/>
        </w:rPr>
        <w:t>under § 435.555 for individuals experiencing inpatient hospitalization, receipt of non-institutional services of similar acuity to institutional care, or the need to travel outside their community for medically necessary treatment unavailable locally</w:t>
      </w:r>
      <w:r w:rsidRPr="39586978" w:rsidR="64281E24">
        <w:rPr>
          <w:rFonts w:eastAsia="Cambria" w:cs="Cambria"/>
          <w:color w:val="000000" w:themeColor="text1"/>
        </w:rPr>
        <w:t xml:space="preserve">. These circumstances disproportionately affect rural beneficiaries, who must often travel </w:t>
      </w:r>
      <w:r w:rsidRPr="39586978" w:rsidR="120761BA">
        <w:rPr>
          <w:rFonts w:eastAsia="Cambria" w:cs="Cambria"/>
          <w:color w:val="000000" w:themeColor="text1"/>
        </w:rPr>
        <w:t>long distances for specialized or inpatient care.</w:t>
      </w:r>
    </w:p>
    <w:p w:rsidR="00522B45" w:rsidP="39586978" w:rsidRDefault="00522B45" w14:paraId="7DE5A555" w14:textId="77777777">
      <w:pPr>
        <w:spacing w:after="0" w:line="240" w:lineRule="auto"/>
        <w:rPr>
          <w:rFonts w:eastAsia="Cambria" w:cs="Cambria"/>
          <w:color w:val="000000" w:themeColor="text1"/>
        </w:rPr>
      </w:pPr>
    </w:p>
    <w:p w:rsidR="120761BA" w:rsidP="39586978" w:rsidRDefault="120761BA" w14:paraId="437F1A86" w14:textId="53FBCC9E">
      <w:pPr>
        <w:spacing w:after="0" w:line="240" w:lineRule="auto"/>
        <w:rPr>
          <w:rFonts w:eastAsia="Cambria" w:cs="Cambria"/>
          <w:color w:val="000000" w:themeColor="text1"/>
        </w:rPr>
      </w:pPr>
      <w:r w:rsidRPr="4FDAAE63" w:rsidR="4FDAAE63">
        <w:rPr>
          <w:rFonts w:eastAsia="Cambria" w:cs="Cambria"/>
          <w:color w:val="000000" w:themeColor="text1" w:themeTint="FF" w:themeShade="FF"/>
        </w:rPr>
        <w:t xml:space="preserve">However, </w:t>
      </w:r>
      <w:r w:rsidRPr="4FDAAE63" w:rsidR="4FDAAE63">
        <w:rPr>
          <w:highlight w:val="yellow"/>
        </w:rPr>
        <w:t>[your organization]</w:t>
      </w:r>
      <w:r w:rsidR="4FDAAE63">
        <w:rPr/>
        <w:t xml:space="preserve"> </w:t>
      </w:r>
      <w:r w:rsidRPr="4FDAAE63" w:rsidR="4FDAAE63">
        <w:rPr>
          <w:rFonts w:eastAsia="Cambria" w:cs="Cambria"/>
          <w:color w:val="000000" w:themeColor="text1" w:themeTint="FF" w:themeShade="FF"/>
        </w:rPr>
        <w:t>is concerned that the timing of the hospitalization-related hardship exception, which does not take effect until the month following the qualifying event, undermines the protection Congress intended for beneficiaries experiencing an acute hospitalization</w:t>
      </w:r>
      <w:r w:rsidRPr="4FDAAE63" w:rsidR="4FDAAE63">
        <w:rPr>
          <w:rFonts w:eastAsia="Cambria" w:cs="Cambria"/>
          <w:color w:val="000000" w:themeColor="text1" w:themeTint="FF" w:themeShade="FF"/>
        </w:rPr>
        <w:t xml:space="preserve"> or comparable event. </w:t>
      </w:r>
      <w:r w:rsidRPr="4FDAAE63" w:rsidR="4FDAAE63">
        <w:rPr>
          <w:highlight w:val="yellow"/>
        </w:rPr>
        <w:t>[Your organization]</w:t>
      </w:r>
      <w:r w:rsidR="4FDAAE63">
        <w:rPr/>
        <w:t xml:space="preserve"> </w:t>
      </w:r>
      <w:r w:rsidRPr="4FDAAE63" w:rsidR="4FDAAE63">
        <w:rPr>
          <w:rFonts w:eastAsia="Cambria" w:cs="Cambria"/>
          <w:color w:val="000000" w:themeColor="text1" w:themeTint="FF" w:themeShade="FF"/>
        </w:rPr>
        <w:t xml:space="preserve">urges CMS to revise this timing </w:t>
      </w:r>
      <w:r w:rsidRPr="4FDAAE63" w:rsidR="4FDAAE63">
        <w:rPr>
          <w:rFonts w:eastAsia="Cambria" w:cs="Cambria"/>
          <w:color w:val="000000" w:themeColor="text1" w:themeTint="FF" w:themeShade="FF"/>
        </w:rPr>
        <w:t xml:space="preserve">so that the exception applies beginning in the </w:t>
      </w:r>
      <w:bookmarkStart w:name="_Int_yd82GS79" w:id="190682293"/>
      <w:r w:rsidRPr="4FDAAE63" w:rsidR="4FDAAE63">
        <w:rPr>
          <w:rFonts w:eastAsia="Cambria" w:cs="Cambria"/>
          <w:color w:val="000000" w:themeColor="text1" w:themeTint="FF" w:themeShade="FF"/>
        </w:rPr>
        <w:t>month</w:t>
      </w:r>
      <w:bookmarkEnd w:id="190682293"/>
      <w:r w:rsidRPr="4FDAAE63" w:rsidR="4FDAAE63">
        <w:rPr>
          <w:rFonts w:eastAsia="Cambria" w:cs="Cambria"/>
          <w:color w:val="000000" w:themeColor="text1" w:themeTint="FF" w:themeShade="FF"/>
        </w:rPr>
        <w:t xml:space="preserve"> </w:t>
      </w:r>
      <w:r w:rsidRPr="4FDAAE63" w:rsidR="4FDAAE63">
        <w:rPr>
          <w:rFonts w:eastAsia="Cambria" w:cs="Cambria"/>
          <w:color w:val="000000" w:themeColor="text1" w:themeTint="FF" w:themeShade="FF"/>
        </w:rPr>
        <w:t xml:space="preserve">the qualifying event occurs. </w:t>
      </w:r>
    </w:p>
    <w:p w:rsidR="4153CDB6" w:rsidP="4153CDB6" w:rsidRDefault="4153CDB6" w14:paraId="03D91E51" w14:textId="62700B49">
      <w:pPr>
        <w:spacing w:after="0" w:line="240" w:lineRule="auto"/>
        <w:rPr>
          <w:rFonts w:eastAsia="Cambria" w:cs="Cambria"/>
          <w:color w:val="000000" w:themeColor="text1"/>
        </w:rPr>
      </w:pPr>
    </w:p>
    <w:p w:rsidR="4153CDB6" w:rsidP="4153CDB6" w:rsidRDefault="7AF17AA3" w14:paraId="67B059F5" w14:textId="32758711">
      <w:pPr>
        <w:spacing w:after="0" w:line="240" w:lineRule="auto"/>
        <w:rPr>
          <w:rFonts w:eastAsia="Cambria" w:cs="Cambria"/>
          <w:color w:val="000000" w:themeColor="text1"/>
          <w:highlight w:val="yellow"/>
        </w:rPr>
      </w:pPr>
      <w:r w:rsidRPr="7AF17AA3">
        <w:rPr>
          <w:rFonts w:eastAsia="Cambria" w:cs="Cambria"/>
          <w:color w:val="000000" w:themeColor="text1"/>
          <w:highlight w:val="yellow"/>
        </w:rPr>
        <w:t>[Discuss the impact this would have on your facility's patients. Include any relevant information about implementation of this policy would have on your facility.]</w:t>
      </w:r>
    </w:p>
    <w:p w:rsidR="4153CDB6" w:rsidP="4153CDB6" w:rsidRDefault="4153CDB6" w14:paraId="7865EE88" w14:textId="69CC35CA">
      <w:pPr>
        <w:spacing w:after="0" w:line="240" w:lineRule="auto"/>
        <w:rPr>
          <w:rFonts w:eastAsia="Cambria" w:cs="Cambria"/>
          <w:color w:val="000000" w:themeColor="text1"/>
        </w:rPr>
      </w:pPr>
    </w:p>
    <w:p w:rsidR="00DA5F5F" w:rsidP="39586978" w:rsidRDefault="74899E65" w14:paraId="3AB802BF" w14:textId="7604A018">
      <w:pPr>
        <w:spacing w:after="0" w:line="240" w:lineRule="auto"/>
        <w:rPr>
          <w:rFonts w:eastAsia="Cambria" w:cs="Cambria"/>
          <w:color w:val="000000" w:themeColor="text1"/>
        </w:rPr>
      </w:pPr>
      <w:r w:rsidRPr="39586978">
        <w:rPr>
          <w:highlight w:val="yellow"/>
        </w:rPr>
        <w:t>[Your organization]</w:t>
      </w:r>
      <w:r>
        <w:t xml:space="preserve"> </w:t>
      </w:r>
      <w:r w:rsidRPr="39586978" w:rsidR="23159AFB">
        <w:rPr>
          <w:rFonts w:eastAsia="Cambria" w:cs="Cambria"/>
          <w:color w:val="000000" w:themeColor="text1"/>
        </w:rPr>
        <w:t xml:space="preserve">also urges CMS to require states to use reliable information already available to them, such as claims and encounter data, to </w:t>
      </w:r>
      <w:r w:rsidRPr="39586978" w:rsidR="005339D7">
        <w:rPr>
          <w:rFonts w:eastAsia="Cambria" w:cs="Cambria"/>
          <w:color w:val="000000" w:themeColor="text1"/>
        </w:rPr>
        <w:t>proactively</w:t>
      </w:r>
      <w:r w:rsidRPr="39586978" w:rsidR="23159AFB">
        <w:rPr>
          <w:rFonts w:eastAsia="Cambria" w:cs="Cambria"/>
          <w:color w:val="000000" w:themeColor="text1"/>
        </w:rPr>
        <w:t xml:space="preserve"> identify individuals who may </w:t>
      </w:r>
      <w:r w:rsidRPr="39586978" w:rsidR="199FC6A4">
        <w:rPr>
          <w:rFonts w:eastAsia="Cambria" w:cs="Cambria"/>
          <w:color w:val="000000" w:themeColor="text1"/>
        </w:rPr>
        <w:t xml:space="preserve">qualify for a short-term hardship exception based on inpatient care or travel outside their community for medical treatment, rather than placing the burden of identification solely on the beneficiary. </w:t>
      </w:r>
    </w:p>
    <w:p w:rsidR="00DA5F5F" w:rsidP="00530B1C" w:rsidRDefault="00DA5F5F" w14:paraId="10EDE251" w14:textId="77777777">
      <w:pPr>
        <w:spacing w:after="0" w:line="240" w:lineRule="auto"/>
        <w:rPr>
          <w:rFonts w:eastAsia="Cambria" w:cs="Cambria"/>
          <w:color w:val="000000" w:themeColor="text1"/>
        </w:rPr>
      </w:pPr>
    </w:p>
    <w:p w:rsidR="23159AFB" w:rsidP="39586978" w:rsidRDefault="199FC6A4" w14:paraId="1F803AB2" w14:textId="1FE8C43C">
      <w:pPr>
        <w:spacing w:after="0" w:line="240" w:lineRule="auto"/>
        <w:rPr>
          <w:rFonts w:eastAsia="Cambria" w:cs="Cambria"/>
          <w:color w:val="000000" w:themeColor="text1"/>
        </w:rPr>
      </w:pPr>
      <w:r w:rsidRPr="451F34BF">
        <w:rPr>
          <w:rFonts w:eastAsia="Cambria" w:cs="Cambria"/>
          <w:color w:val="000000" w:themeColor="text1"/>
        </w:rPr>
        <w:t xml:space="preserve">Finally, </w:t>
      </w:r>
      <w:r w:rsidRPr="39586978" w:rsidR="5FB8316F">
        <w:rPr>
          <w:highlight w:val="yellow"/>
        </w:rPr>
        <w:t>[your organization]</w:t>
      </w:r>
      <w:r w:rsidR="5FB8316F">
        <w:rPr/>
        <w:t xml:space="preserve"> </w:t>
      </w:r>
      <w:r w:rsidRPr="39586978">
        <w:rPr>
          <w:rFonts w:eastAsia="Cambria" w:cs="Cambria"/>
          <w:color w:val="000000" w:themeColor="text1"/>
        </w:rPr>
        <w:t>supports CMS’s inclusion of non-institutional services of similar acuity to institutional care with</w:t>
      </w:r>
      <w:r w:rsidRPr="39586978" w:rsidR="540AFA49">
        <w:rPr>
          <w:rFonts w:eastAsia="Cambria" w:cs="Cambria"/>
          <w:color w:val="000000" w:themeColor="text1"/>
        </w:rPr>
        <w:t>in the scope of the hardship exception, recognizing that rural beneficiaries are increasingly served through home- and community-based alternatives to inpatient care</w:t>
      </w:r>
      <w:r w:rsidRPr="39586978" w:rsidR="00434A0E">
        <w:rPr>
          <w:rFonts w:eastAsia="Cambria" w:cs="Cambria"/>
          <w:color w:val="000000" w:themeColor="text1"/>
        </w:rPr>
        <w:t xml:space="preserve"> and have less access to skilled nursing facilit</w:t>
      </w:r>
      <w:r w:rsidRPr="39586978" w:rsidR="00680837">
        <w:rPr>
          <w:rFonts w:eastAsia="Cambria" w:cs="Cambria"/>
          <w:color w:val="000000" w:themeColor="text1"/>
        </w:rPr>
        <w:t xml:space="preserve">ies within their local </w:t>
      </w:r>
      <w:bookmarkStart w:name="_Int_U1F5MXrO" w:id="1496324291"/>
      <w:r w:rsidRPr="4153CDB6" w:rsidR="4153CDB6">
        <w:rPr>
          <w:rFonts w:eastAsia="Cambria" w:cs="Cambria"/>
          <w:color w:val="000000" w:themeColor="text1"/>
        </w:rPr>
        <w:t>community</w:t>
      </w:r>
      <w:r w:rsidRPr="39586978" w:rsidR="540AFA49">
        <w:rPr>
          <w:rFonts w:eastAsia="Cambria" w:cs="Cambria"/>
          <w:color w:val="000000" w:themeColor="text1"/>
        </w:rPr>
        <w:t>.</w:t>
      </w:r>
      <w:r w:rsidRPr="39586978">
        <w:rPr>
          <w:rStyle w:val="FootnoteReference"/>
          <w:rFonts w:eastAsia="Cambria" w:cs="Cambria"/>
          <w:color w:val="000000" w:themeColor="text1"/>
        </w:rPr>
        <w:footnoteReference w:id="9"/>
      </w:r>
      <w:bookmarkEnd w:id="1496324291"/>
      <w:r w:rsidRPr="39586978" w:rsidR="540AFA49">
        <w:rPr>
          <w:rFonts w:eastAsia="Cambria" w:cs="Cambria"/>
          <w:color w:val="000000" w:themeColor="text1"/>
        </w:rPr>
        <w:t xml:space="preserve"> </w:t>
      </w:r>
    </w:p>
    <w:p w:rsidR="451F34BF" w:rsidP="00530B1C" w:rsidRDefault="451F34BF" w14:paraId="6B26EC64" w14:textId="6483F35B">
      <w:pPr>
        <w:spacing w:after="0" w:line="240" w:lineRule="auto"/>
        <w:rPr>
          <w:rFonts w:eastAsia="Cambria" w:cs="Cambria"/>
          <w:color w:val="000000" w:themeColor="text1"/>
        </w:rPr>
      </w:pPr>
    </w:p>
    <w:p w:rsidR="540AFA49" w:rsidP="00530B1C" w:rsidRDefault="540AFA49" w14:paraId="64845A3D" w14:textId="7D4A88B4">
      <w:pPr>
        <w:spacing w:after="0" w:line="240" w:lineRule="auto"/>
        <w:rPr>
          <w:rFonts w:eastAsia="Cambria" w:cs="Cambria"/>
          <w:b/>
          <w:bCs/>
          <w:color w:val="000000" w:themeColor="text1"/>
          <w:u w:val="single"/>
        </w:rPr>
      </w:pPr>
      <w:r w:rsidRPr="009751CC">
        <w:rPr>
          <w:rFonts w:eastAsia="Cambria" w:cs="Cambria"/>
          <w:b/>
          <w:bCs/>
          <w:color w:val="000000" w:themeColor="text1"/>
          <w:u w:val="single"/>
        </w:rPr>
        <w:t xml:space="preserve">I. Verification of Compliance </w:t>
      </w:r>
      <w:r w:rsidRPr="451F34BF">
        <w:rPr>
          <w:rFonts w:eastAsia="Cambria" w:cs="Cambria"/>
          <w:b/>
          <w:bCs/>
          <w:color w:val="000000" w:themeColor="text1"/>
          <w:u w:val="single"/>
        </w:rPr>
        <w:t>with</w:t>
      </w:r>
      <w:r w:rsidRPr="009751CC">
        <w:rPr>
          <w:rFonts w:eastAsia="Cambria" w:cs="Cambria"/>
          <w:b/>
          <w:bCs/>
          <w:color w:val="000000" w:themeColor="text1"/>
          <w:u w:val="single"/>
        </w:rPr>
        <w:t xml:space="preserve"> and Exceptions and Exclusions </w:t>
      </w:r>
      <w:r w:rsidRPr="451F34BF" w:rsidR="22D71BCB">
        <w:rPr>
          <w:rFonts w:eastAsia="Cambria" w:cs="Cambria"/>
          <w:b/>
          <w:bCs/>
          <w:color w:val="000000" w:themeColor="text1"/>
          <w:u w:val="single"/>
        </w:rPr>
        <w:t>f</w:t>
      </w:r>
      <w:r w:rsidRPr="009751CC">
        <w:rPr>
          <w:rFonts w:eastAsia="Cambria" w:cs="Cambria"/>
          <w:b/>
          <w:bCs/>
          <w:color w:val="000000" w:themeColor="text1"/>
          <w:u w:val="single"/>
        </w:rPr>
        <w:t>rom the Community Engagement Requirement</w:t>
      </w:r>
    </w:p>
    <w:p w:rsidR="451F34BF" w:rsidP="00530B1C" w:rsidRDefault="451F34BF" w14:paraId="7CF65081" w14:textId="29B8F616">
      <w:pPr>
        <w:spacing w:after="0" w:line="240" w:lineRule="auto"/>
        <w:rPr>
          <w:rFonts w:eastAsia="Cambria" w:cs="Cambria"/>
          <w:b/>
          <w:bCs/>
          <w:color w:val="000000" w:themeColor="text1"/>
          <w:u w:val="single"/>
        </w:rPr>
      </w:pPr>
    </w:p>
    <w:p w:rsidRPr="009751CC" w:rsidR="540AFA49" w:rsidP="39586978" w:rsidRDefault="49F76FE1" w14:paraId="5D5867C0" w14:textId="0798D4C9">
      <w:pPr>
        <w:spacing w:after="0" w:line="240" w:lineRule="auto"/>
        <w:rPr>
          <w:rFonts w:eastAsia="Cambria" w:cs="Cambria"/>
          <w:color w:val="000000" w:themeColor="text1"/>
        </w:rPr>
      </w:pPr>
      <w:r w:rsidRPr="39586978">
        <w:rPr>
          <w:highlight w:val="yellow"/>
        </w:rPr>
        <w:t>[Your organization]</w:t>
      </w:r>
      <w:r>
        <w:t xml:space="preserve"> </w:t>
      </w:r>
      <w:r w:rsidRPr="39586978" w:rsidR="540AFA49">
        <w:rPr>
          <w:rFonts w:eastAsia="Cambria" w:cs="Cambria"/>
          <w:color w:val="000000" w:themeColor="text1"/>
        </w:rPr>
        <w:t xml:space="preserve">supports CMS’s requirement, discussed under § 435.557, that states rely on ex </w:t>
      </w:r>
      <w:proofErr w:type="spellStart"/>
      <w:r w:rsidRPr="39586978" w:rsidR="540AFA49">
        <w:rPr>
          <w:rFonts w:eastAsia="Cambria" w:cs="Cambria"/>
          <w:color w:val="000000" w:themeColor="text1"/>
        </w:rPr>
        <w:t>parte</w:t>
      </w:r>
      <w:proofErr w:type="spellEnd"/>
      <w:r w:rsidRPr="39586978" w:rsidR="540AFA49">
        <w:rPr>
          <w:rFonts w:eastAsia="Cambria" w:cs="Cambria"/>
          <w:color w:val="000000" w:themeColor="text1"/>
        </w:rPr>
        <w:t xml:space="preserve"> verification and other reliable information already available to the state, including information fr</w:t>
      </w:r>
      <w:r w:rsidRPr="39586978" w:rsidR="009751CC">
        <w:rPr>
          <w:rFonts w:eastAsia="Cambria" w:cs="Cambria"/>
          <w:color w:val="000000" w:themeColor="text1"/>
        </w:rPr>
        <w:t>o</w:t>
      </w:r>
      <w:r w:rsidRPr="39586978" w:rsidR="540AFA49">
        <w:rPr>
          <w:rFonts w:eastAsia="Cambria" w:cs="Cambria"/>
          <w:color w:val="000000" w:themeColor="text1"/>
        </w:rPr>
        <w:t>m other state agencies, payroll data, TANF, and SNAP records, and Medicaid clai</w:t>
      </w:r>
      <w:r w:rsidRPr="39586978" w:rsidR="373EB6BA">
        <w:rPr>
          <w:rFonts w:eastAsia="Cambria" w:cs="Cambria"/>
          <w:color w:val="000000" w:themeColor="text1"/>
        </w:rPr>
        <w:t xml:space="preserve">ms </w:t>
      </w:r>
      <w:r w:rsidRPr="39586978" w:rsidR="78B36415">
        <w:rPr>
          <w:rFonts w:eastAsia="Cambria" w:cs="Cambria"/>
          <w:color w:val="000000" w:themeColor="text1"/>
        </w:rPr>
        <w:t xml:space="preserve">and encounter data before requiring beneficiaries to submit additional documentation. </w:t>
      </w:r>
    </w:p>
    <w:p w:rsidRPr="009751CC" w:rsidR="451F34BF" w:rsidP="00530B1C" w:rsidRDefault="451F34BF" w14:paraId="015C64D9" w14:textId="346A17BC">
      <w:pPr>
        <w:spacing w:after="0" w:line="240" w:lineRule="auto"/>
        <w:rPr>
          <w:rFonts w:eastAsia="Cambria" w:cs="Cambria"/>
          <w:color w:val="000000" w:themeColor="text1"/>
        </w:rPr>
      </w:pPr>
    </w:p>
    <w:p w:rsidRPr="009751CC" w:rsidR="451F34BF" w:rsidP="39586978" w:rsidRDefault="4153CDB6" w14:paraId="3EA5A366" w14:textId="525C7B59">
      <w:pPr>
        <w:spacing w:after="0" w:line="240" w:lineRule="auto"/>
      </w:pPr>
      <w:r w:rsidRPr="4153CDB6">
        <w:rPr>
          <w:highlight w:val="yellow"/>
        </w:rPr>
        <w:t>[Your organization]</w:t>
      </w:r>
      <w:r>
        <w:t xml:space="preserve"> </w:t>
      </w:r>
      <w:r w:rsidRPr="4153CDB6">
        <w:rPr>
          <w:rFonts w:eastAsia="Cambria" w:cs="Cambria"/>
          <w:color w:val="000000" w:themeColor="text1"/>
        </w:rPr>
        <w:t xml:space="preserve">supports CMS’s decision to disallow re-verification of statuses that do not change, such as veteran status for an individual with a permanent disability. </w:t>
      </w:r>
      <w:r w:rsidRPr="4153CDB6">
        <w:rPr>
          <w:highlight w:val="yellow"/>
        </w:rPr>
        <w:t>[Your organization]</w:t>
      </w:r>
      <w:r>
        <w:t xml:space="preserve"> </w:t>
      </w:r>
      <w:r w:rsidRPr="4153CDB6">
        <w:rPr>
          <w:rFonts w:eastAsia="Cambria" w:cs="Cambria"/>
          <w:color w:val="000000" w:themeColor="text1"/>
        </w:rPr>
        <w:t>also urges CMS to clarify that states are prohibited from re-verifying American Indian and Alaska Native status, as the preamble language on this point is currently contradictory and should be resolved in favor of the stronger protection against unnecessary re-verification.</w:t>
      </w:r>
    </w:p>
    <w:p w:rsidR="4153CDB6" w:rsidP="4153CDB6" w:rsidRDefault="4153CDB6" w14:paraId="2F14BB8F" w14:textId="7B51930D">
      <w:pPr>
        <w:spacing w:after="0" w:line="240" w:lineRule="auto"/>
        <w:rPr>
          <w:rFonts w:eastAsia="Cambria" w:cs="Cambria"/>
          <w:color w:val="000000" w:themeColor="text1"/>
        </w:rPr>
      </w:pPr>
    </w:p>
    <w:p w:rsidRPr="009751CC" w:rsidR="0338B029" w:rsidP="7AF17AA3" w:rsidRDefault="7AF17AA3" w14:paraId="1A644548" w14:textId="2D5BE3AF">
      <w:pPr>
        <w:spacing w:before="120" w:after="0" w:line="240" w:lineRule="auto"/>
        <w:rPr>
          <w:rFonts w:eastAsia="Cambria" w:cs="Cambria"/>
          <w:b/>
          <w:bCs/>
          <w:i/>
          <w:iCs/>
          <w:color w:val="000000" w:themeColor="text1"/>
        </w:rPr>
      </w:pPr>
      <w:r w:rsidRPr="7AF17AA3">
        <w:rPr>
          <w:rFonts w:eastAsia="Cambria" w:cs="Cambria"/>
          <w:b/>
          <w:bCs/>
          <w:i/>
          <w:iCs/>
          <w:color w:val="000000" w:themeColor="text1"/>
        </w:rPr>
        <w:t>4. Good Faith Effort Exemption</w:t>
      </w:r>
    </w:p>
    <w:p w:rsidRPr="008B4B79" w:rsidR="0338B029" w:rsidP="39586978" w:rsidRDefault="0338B029" w14:paraId="18FFAFE1" w14:textId="1DBDB7FF">
      <w:pPr>
        <w:spacing w:after="0" w:line="240" w:lineRule="auto"/>
        <w:rPr>
          <w:rFonts w:eastAsia="Cambria" w:cs="Cambria"/>
          <w:color w:val="000000" w:themeColor="text1"/>
        </w:rPr>
      </w:pPr>
      <w:r w:rsidRPr="39586978">
        <w:rPr>
          <w:rFonts w:eastAsia="Cambria" w:cs="Cambria"/>
          <w:color w:val="000000" w:themeColor="text1"/>
        </w:rPr>
        <w:t xml:space="preserve">With respect to the good faith effort exemption for states under § 435.560, </w:t>
      </w:r>
      <w:r w:rsidRPr="39586978" w:rsidR="783FF5F2">
        <w:rPr>
          <w:highlight w:val="yellow"/>
        </w:rPr>
        <w:t>[your organization]</w:t>
      </w:r>
      <w:r w:rsidR="783FF5F2">
        <w:t xml:space="preserve"> </w:t>
      </w:r>
      <w:r w:rsidRPr="39586978">
        <w:rPr>
          <w:rFonts w:eastAsia="Cambria" w:cs="Cambria"/>
          <w:color w:val="000000" w:themeColor="text1"/>
        </w:rPr>
        <w:t>urges CMS to extend the duration of initial exemptions beyo</w:t>
      </w:r>
      <w:r w:rsidRPr="39586978" w:rsidR="3AB767EE">
        <w:rPr>
          <w:rFonts w:eastAsia="Cambria" w:cs="Cambria"/>
          <w:color w:val="000000" w:themeColor="text1"/>
        </w:rPr>
        <w:t xml:space="preserve">nd the six months CMS anticipates approving, to a full year. Rural states and localities often face longer lead </w:t>
      </w:r>
      <w:r w:rsidRPr="39586978" w:rsidR="7E3A815F">
        <w:rPr>
          <w:rFonts w:eastAsia="Cambria" w:cs="Cambria"/>
          <w:color w:val="000000" w:themeColor="text1"/>
        </w:rPr>
        <w:t>times</w:t>
      </w:r>
      <w:r w:rsidRPr="39586978" w:rsidR="3AB767EE">
        <w:rPr>
          <w:rFonts w:eastAsia="Cambria" w:cs="Cambria"/>
          <w:color w:val="000000" w:themeColor="text1"/>
        </w:rPr>
        <w:t xml:space="preserve"> for systems development, procurement, and workforce hiring, and a </w:t>
      </w:r>
      <w:r w:rsidRPr="39586978" w:rsidR="008B4B79">
        <w:rPr>
          <w:rFonts w:eastAsia="Cambria" w:cs="Cambria"/>
          <w:color w:val="000000" w:themeColor="text1"/>
        </w:rPr>
        <w:t>six-month</w:t>
      </w:r>
      <w:r w:rsidRPr="39586978" w:rsidR="3AB767EE">
        <w:rPr>
          <w:rFonts w:eastAsia="Cambria" w:cs="Cambria"/>
          <w:color w:val="000000" w:themeColor="text1"/>
        </w:rPr>
        <w:t xml:space="preserve"> exemption window may be insufficient </w:t>
      </w:r>
      <w:r w:rsidRPr="39586978" w:rsidR="715B4585">
        <w:rPr>
          <w:rFonts w:eastAsia="Cambria" w:cs="Cambria"/>
          <w:color w:val="000000" w:themeColor="text1"/>
        </w:rPr>
        <w:t xml:space="preserve">to allow good faith implementation efforts to succeed before an exemption lapses. </w:t>
      </w:r>
    </w:p>
    <w:p w:rsidR="451F34BF" w:rsidP="00530B1C" w:rsidRDefault="451F34BF" w14:paraId="3D1F8E19" w14:textId="1F07EB74">
      <w:pPr>
        <w:spacing w:after="0" w:line="240" w:lineRule="auto"/>
        <w:rPr>
          <w:rFonts w:eastAsia="Cambria" w:cs="Cambria"/>
          <w:b/>
          <w:bCs/>
          <w:color w:val="000000" w:themeColor="text1"/>
        </w:rPr>
      </w:pPr>
    </w:p>
    <w:p w:rsidRPr="008B4B79" w:rsidR="0ADDF9C5" w:rsidP="00530B1C" w:rsidRDefault="540AFA49" w14:paraId="7A0FACA0" w14:textId="4F317274">
      <w:pPr>
        <w:spacing w:after="0" w:line="240" w:lineRule="auto"/>
        <w:rPr>
          <w:rFonts w:eastAsia="Cambria" w:cs="Cambria"/>
          <w:b/>
          <w:bCs/>
          <w:color w:val="000000" w:themeColor="text1"/>
          <w:u w:val="single"/>
        </w:rPr>
      </w:pPr>
      <w:r w:rsidRPr="39586978">
        <w:rPr>
          <w:rFonts w:eastAsia="Cambria" w:cs="Cambria"/>
          <w:b/>
          <w:bCs/>
          <w:color w:val="000000" w:themeColor="text1"/>
          <w:u w:val="single"/>
        </w:rPr>
        <w:t>L</w:t>
      </w:r>
      <w:r w:rsidRPr="39586978" w:rsidR="0F7E0933">
        <w:rPr>
          <w:rFonts w:eastAsia="Cambria" w:cs="Cambria"/>
          <w:b/>
          <w:bCs/>
          <w:color w:val="000000" w:themeColor="text1"/>
          <w:u w:val="single"/>
        </w:rPr>
        <w:t>.</w:t>
      </w:r>
      <w:r w:rsidRPr="39586978" w:rsidR="45DA9603">
        <w:rPr>
          <w:rFonts w:eastAsia="Cambria" w:cs="Cambria"/>
          <w:b/>
          <w:bCs/>
          <w:color w:val="000000" w:themeColor="text1"/>
          <w:u w:val="single"/>
        </w:rPr>
        <w:t xml:space="preserve"> </w:t>
      </w:r>
      <w:r w:rsidRPr="39586978" w:rsidR="0F7E0933">
        <w:rPr>
          <w:rFonts w:eastAsia="Cambria" w:cs="Cambria"/>
          <w:b/>
          <w:bCs/>
          <w:color w:val="000000" w:themeColor="text1"/>
          <w:u w:val="single"/>
        </w:rPr>
        <w:t>Outreach</w:t>
      </w:r>
    </w:p>
    <w:p w:rsidR="0ADDF9C5" w:rsidP="39586978" w:rsidRDefault="4153CDB6" w14:paraId="726DC2A9" w14:textId="4BA7D37A">
      <w:pPr>
        <w:spacing w:before="240" w:after="240" w:line="240" w:lineRule="auto"/>
        <w:rPr>
          <w:rFonts w:eastAsia="Cambria" w:cs="Cambria"/>
          <w:color w:val="000000" w:themeColor="text1"/>
        </w:rPr>
      </w:pPr>
      <w:r w:rsidRPr="4153CDB6">
        <w:rPr>
          <w:highlight w:val="yellow"/>
        </w:rPr>
        <w:t>[Your organization]</w:t>
      </w:r>
      <w:r>
        <w:t xml:space="preserve"> </w:t>
      </w:r>
      <w:r w:rsidRPr="4153CDB6">
        <w:rPr>
          <w:rFonts w:eastAsia="Cambria" w:cs="Cambria"/>
          <w:color w:val="000000" w:themeColor="text1"/>
        </w:rPr>
        <w:t xml:space="preserve">supports CMS's requirement that states notify Medicaid beneficiaries of the community engagement requirements at least three months before the January 1, 2027, implementation date. </w:t>
      </w:r>
      <w:r w:rsidRPr="00DB0C0A">
        <w:rPr>
          <w:rFonts w:eastAsia="Cambria" w:cs="Cambria"/>
          <w:color w:val="000000" w:themeColor="text1"/>
          <w:highlight w:val="yellow"/>
        </w:rPr>
        <w:t xml:space="preserve">[Your </w:t>
      </w:r>
      <w:r w:rsidR="00DB0C0A">
        <w:rPr>
          <w:rFonts w:eastAsia="Cambria" w:cs="Cambria"/>
          <w:color w:val="000000" w:themeColor="text1"/>
          <w:highlight w:val="yellow"/>
        </w:rPr>
        <w:t>o</w:t>
      </w:r>
      <w:r w:rsidRPr="00DB0C0A">
        <w:rPr>
          <w:rFonts w:eastAsia="Cambria" w:cs="Cambria"/>
          <w:color w:val="000000" w:themeColor="text1"/>
          <w:highlight w:val="yellow"/>
        </w:rPr>
        <w:t>rganization]</w:t>
      </w:r>
      <w:r w:rsidRPr="4153CDB6">
        <w:rPr>
          <w:rFonts w:eastAsia="Cambria" w:cs="Cambria"/>
          <w:color w:val="000000" w:themeColor="text1"/>
        </w:rPr>
        <w:t xml:space="preserve"> also supports CMS's requirement that states provide notices through both electronic and mailed communications to maximize beneficiary awareness.</w:t>
      </w:r>
    </w:p>
    <w:p w:rsidR="0ADDF9C5" w:rsidP="7AF17AA3" w:rsidRDefault="7AF17AA3" w14:paraId="1FE1C4DC" w14:textId="7FBB598A">
      <w:pPr>
        <w:spacing w:before="240" w:after="240" w:line="240" w:lineRule="auto"/>
        <w:rPr>
          <w:rFonts w:eastAsia="Cambria" w:cs="Cambria"/>
          <w:color w:val="000000" w:themeColor="text1"/>
        </w:rPr>
      </w:pPr>
      <w:r w:rsidRPr="7AF17AA3">
        <w:rPr>
          <w:rFonts w:eastAsia="Cambria" w:cs="Cambria"/>
          <w:color w:val="000000" w:themeColor="text1"/>
        </w:rPr>
        <w:t xml:space="preserve">However, research has consistently shown that rural residents experience lower levels of health literacy and face greater barriers to obtaining reliable health information. </w:t>
      </w:r>
    </w:p>
    <w:p w:rsidR="4153CDB6" w:rsidP="4153CDB6" w:rsidRDefault="7AF17AA3" w14:paraId="36D48AD3" w14:textId="79E28F76">
      <w:pPr>
        <w:spacing w:before="240" w:after="240" w:line="240" w:lineRule="auto"/>
        <w:rPr>
          <w:rFonts w:eastAsia="Cambria" w:cs="Cambria"/>
          <w:color w:val="000000" w:themeColor="text1"/>
          <w:highlight w:val="yellow"/>
        </w:rPr>
      </w:pPr>
      <w:r w:rsidRPr="7AF17AA3">
        <w:rPr>
          <w:rFonts w:eastAsia="Cambria" w:cs="Cambria"/>
          <w:color w:val="000000" w:themeColor="text1"/>
          <w:highlight w:val="yellow"/>
        </w:rPr>
        <w:t>[Include any relevant information on barriers patients at your facilities may face when it comes to receiving information from state outreach. What specific social barriers (literacy rates, long work schedules, language barriers, technology access, etc.) do your patients face that may prevent them from understanding CMS’s Medicaid Community Engagement Requirement? How has your facility/organization engaged in similar efforts in the past?  What challenges do you foresee based on historical experiences?]</w:t>
      </w:r>
    </w:p>
    <w:p w:rsidR="0ADDF9C5" w:rsidP="39586978" w:rsidRDefault="0F7E0933" w14:paraId="45156AAB" w14:textId="7C22018C">
      <w:pPr>
        <w:spacing w:before="240" w:after="240" w:line="240" w:lineRule="auto"/>
        <w:rPr>
          <w:rFonts w:eastAsia="Cambria" w:cs="Cambria"/>
          <w:color w:val="000000" w:themeColor="text1"/>
        </w:rPr>
      </w:pPr>
      <w:r w:rsidRPr="39586978">
        <w:rPr>
          <w:rFonts w:eastAsia="Cambria" w:cs="Cambria"/>
          <w:color w:val="000000" w:themeColor="text1"/>
        </w:rPr>
        <w:t xml:space="preserve">Given these challenges, </w:t>
      </w:r>
      <w:r w:rsidRPr="39586978" w:rsidR="067D1B56">
        <w:rPr>
          <w:highlight w:val="yellow"/>
        </w:rPr>
        <w:t>[your organization]</w:t>
      </w:r>
      <w:r w:rsidR="067D1B56">
        <w:t xml:space="preserve"> </w:t>
      </w:r>
      <w:r w:rsidRPr="39586978">
        <w:rPr>
          <w:rFonts w:eastAsia="Cambria" w:cs="Cambria"/>
          <w:color w:val="000000" w:themeColor="text1"/>
        </w:rPr>
        <w:t>urges CMS to strengthen the outreach requirements by defining "on a periodic basis thereafter" to require states to conduct outreach at least every three months, or at a minimum halfway between a state's scheduled compliance or renewal reviews. More frequent outreach would serve as an important reminder for beneficiaries who may otherwise lose coverage because they were unaware of reporting requirements or changes in their obligations.</w:t>
      </w:r>
    </w:p>
    <w:p w:rsidR="0ADDF9C5" w:rsidP="39586978" w:rsidRDefault="72227A23" w14:paraId="148AACF1" w14:textId="50071713">
      <w:pPr>
        <w:spacing w:before="240" w:after="240" w:line="240" w:lineRule="auto"/>
        <w:rPr>
          <w:rFonts w:eastAsia="Cambria" w:cs="Cambria"/>
          <w:color w:val="000000" w:themeColor="text1"/>
        </w:rPr>
      </w:pPr>
      <w:r w:rsidRPr="39586978">
        <w:rPr>
          <w:highlight w:val="yellow"/>
        </w:rPr>
        <w:t>[Your organization]</w:t>
      </w:r>
      <w:r>
        <w:t xml:space="preserve"> </w:t>
      </w:r>
      <w:r w:rsidRPr="39586978" w:rsidR="0F7E0933">
        <w:rPr>
          <w:rFonts w:eastAsia="Cambria" w:cs="Cambria"/>
          <w:color w:val="000000" w:themeColor="text1"/>
        </w:rPr>
        <w:t>also recommends that CMS strengthen its expectations for community outreach. Rather than merely encouraging states to partner with trusted community organizations, CMS should require states to conduct ongoing outreach through established local networks. These should</w:t>
      </w:r>
      <w:r w:rsidRPr="39586978" w:rsidR="05E82832">
        <w:rPr>
          <w:rFonts w:eastAsia="Cambria" w:cs="Cambria"/>
          <w:color w:val="000000" w:themeColor="text1"/>
        </w:rPr>
        <w:t xml:space="preserve"> continue to</w:t>
      </w:r>
      <w:r w:rsidRPr="39586978" w:rsidR="0F7E0933">
        <w:rPr>
          <w:rFonts w:eastAsia="Cambria" w:cs="Cambria"/>
          <w:color w:val="000000" w:themeColor="text1"/>
        </w:rPr>
        <w:t xml:space="preserve"> include </w:t>
      </w:r>
      <w:r w:rsidRPr="39586978" w:rsidR="00FB4328">
        <w:rPr>
          <w:rFonts w:eastAsia="Cambria" w:cs="Cambria"/>
          <w:color w:val="000000" w:themeColor="text1"/>
        </w:rPr>
        <w:t xml:space="preserve">rural hospitals, </w:t>
      </w:r>
      <w:r w:rsidRPr="39586978" w:rsidR="0F7E0933">
        <w:rPr>
          <w:rFonts w:eastAsia="Cambria" w:cs="Cambria"/>
          <w:color w:val="000000" w:themeColor="text1"/>
        </w:rPr>
        <w:t>Federally Qualified Health Centers (FQHCs), Rural Health Clinics (RHCs), provider networks, managed care organizations, schools, churches and other faith-based organizations, aging and disability networks, community-based organizations, and other trusted local partners.</w:t>
      </w:r>
    </w:p>
    <w:p w:rsidRPr="00487675" w:rsidR="00487675" w:rsidP="00530B1C" w:rsidRDefault="4153CDB6" w14:paraId="144A4E7F" w14:textId="130E2BC4">
      <w:pPr>
        <w:spacing w:before="240" w:after="240" w:line="240" w:lineRule="auto"/>
      </w:pPr>
      <w:r w:rsidRPr="4153CDB6">
        <w:rPr>
          <w:rFonts w:eastAsia="Cambria" w:cs="Cambria"/>
          <w:color w:val="000000" w:themeColor="text1"/>
        </w:rPr>
        <w:t xml:space="preserve">Requiring states to engage these organizations would improve the likelihood that beneficiaries receive information through trusted sources, help address the health literacy and access barriers that disproportionately affect rural populations, and reduce preventable coverage losses resulting from lack of awareness rather than ineligibility. </w:t>
      </w:r>
    </w:p>
    <w:p w:rsidR="4153CDB6" w:rsidP="4153CDB6" w:rsidRDefault="7AF17AA3" w14:paraId="65D42B78" w14:textId="16CB9399">
      <w:pPr>
        <w:spacing w:before="240" w:after="240" w:line="240" w:lineRule="auto"/>
        <w:rPr>
          <w:rFonts w:eastAsia="Cambria" w:cs="Cambria"/>
          <w:color w:val="000000" w:themeColor="text1"/>
          <w:highlight w:val="yellow"/>
        </w:rPr>
      </w:pPr>
      <w:r w:rsidRPr="7AF17AA3">
        <w:rPr>
          <w:rFonts w:eastAsia="Cambria" w:cs="Cambria"/>
          <w:color w:val="000000" w:themeColor="text1"/>
          <w:highlight w:val="yellow"/>
        </w:rPr>
        <w:t>[Add any additional insights on what role your facility/organization can play in outreach efforts.]</w:t>
      </w:r>
    </w:p>
    <w:p w:rsidRPr="00487675" w:rsidR="00487675" w:rsidP="00530B1C" w:rsidRDefault="4153CDB6" w14:paraId="24E1FADD" w14:textId="3AE2950D">
      <w:pPr>
        <w:spacing w:before="240" w:after="0" w:line="240" w:lineRule="auto"/>
      </w:pPr>
      <w:r>
        <w:t xml:space="preserve">Thank you for the chance to offer comments on this interim final rule. We look forward to our continued work together to ensure our mutual goal of improving quality and access to care for rural residents. If you would like additional information, please contact </w:t>
      </w:r>
      <w:r w:rsidRPr="4153CDB6">
        <w:rPr>
          <w:highlight w:val="yellow"/>
        </w:rPr>
        <w:t>[Point of Contact’s name]</w:t>
      </w:r>
      <w:r>
        <w:t xml:space="preserve"> at </w:t>
      </w:r>
      <w:r w:rsidRPr="4153CDB6">
        <w:rPr>
          <w:highlight w:val="yellow"/>
        </w:rPr>
        <w:t>[Point of Contact’s Email].</w:t>
      </w:r>
    </w:p>
    <w:p w:rsidRPr="00487675" w:rsidR="00487675" w:rsidP="00530B1C" w:rsidRDefault="00487675" w14:paraId="0C61A663" w14:textId="77777777">
      <w:pPr>
        <w:spacing w:after="0" w:line="240" w:lineRule="auto"/>
      </w:pPr>
    </w:p>
    <w:p w:rsidRPr="00487675" w:rsidR="00487675" w:rsidP="00530B1C" w:rsidRDefault="00487675" w14:paraId="1938DCFD" w14:textId="77777777">
      <w:pPr>
        <w:spacing w:after="0" w:line="240" w:lineRule="auto"/>
      </w:pPr>
      <w:r>
        <w:t>Sincerely,</w:t>
      </w:r>
    </w:p>
    <w:p w:rsidRPr="00487675" w:rsidR="00487675" w:rsidP="00530B1C" w:rsidRDefault="00487675" w14:paraId="35829227" w14:textId="77777777">
      <w:pPr>
        <w:spacing w:after="0" w:line="240" w:lineRule="auto"/>
      </w:pPr>
    </w:p>
    <w:p w:rsidRPr="00487675" w:rsidR="00487675" w:rsidP="4153CDB6" w:rsidRDefault="4153CDB6" w14:paraId="6D2DBD81" w14:textId="14123521">
      <w:pPr>
        <w:spacing w:after="0" w:line="240" w:lineRule="auto"/>
        <w:rPr>
          <w:highlight w:val="yellow"/>
        </w:rPr>
      </w:pPr>
      <w:r w:rsidRPr="4153CDB6">
        <w:rPr>
          <w:highlight w:val="yellow"/>
        </w:rPr>
        <w:t>[Insert E-Signature]</w:t>
      </w:r>
    </w:p>
    <w:p w:rsidRPr="00487675" w:rsidR="00487675" w:rsidP="4153CDB6" w:rsidRDefault="00487675" w14:paraId="02957B71" w14:textId="682ADFF5">
      <w:pPr>
        <w:spacing w:after="0" w:line="240" w:lineRule="auto"/>
        <w:rPr>
          <w:highlight w:val="yellow"/>
        </w:rPr>
      </w:pPr>
    </w:p>
    <w:p w:rsidR="009E54DB" w:rsidP="4153CDB6" w:rsidRDefault="009E54DB" w14:paraId="7832EF34" w14:textId="77777777">
      <w:pPr>
        <w:spacing w:after="0" w:line="240" w:lineRule="auto"/>
        <w:rPr>
          <w:highlight w:val="yellow"/>
        </w:rPr>
      </w:pPr>
    </w:p>
    <w:p w:rsidR="4153CDB6" w:rsidP="4153CDB6" w:rsidRDefault="4153CDB6" w14:paraId="56EF3C9D" w14:textId="783D85F8">
      <w:pPr>
        <w:spacing w:after="0" w:line="240" w:lineRule="auto"/>
        <w:rPr>
          <w:highlight w:val="yellow"/>
        </w:rPr>
      </w:pPr>
      <w:r w:rsidRPr="4153CDB6">
        <w:rPr>
          <w:highlight w:val="yellow"/>
        </w:rPr>
        <w:t>[Name]</w:t>
      </w:r>
    </w:p>
    <w:p w:rsidR="4153CDB6" w:rsidP="4153CDB6" w:rsidRDefault="4153CDB6" w14:paraId="3598919F" w14:textId="5EA7913C">
      <w:pPr>
        <w:spacing w:after="0" w:line="240" w:lineRule="auto"/>
        <w:rPr>
          <w:highlight w:val="yellow"/>
        </w:rPr>
      </w:pPr>
      <w:r w:rsidRPr="4153CDB6">
        <w:rPr>
          <w:highlight w:val="yellow"/>
        </w:rPr>
        <w:t>[Title]</w:t>
      </w:r>
    </w:p>
    <w:p w:rsidR="4153CDB6" w:rsidP="4153CDB6" w:rsidRDefault="4153CDB6" w14:paraId="49993AC6" w14:textId="316DE008">
      <w:pPr>
        <w:spacing w:after="0" w:line="240" w:lineRule="auto"/>
        <w:rPr>
          <w:highlight w:val="yellow"/>
        </w:rPr>
      </w:pPr>
      <w:r w:rsidRPr="4FDAAE63" w:rsidR="4FDAAE63">
        <w:rPr>
          <w:highlight w:val="yellow"/>
        </w:rPr>
        <w:t xml:space="preserve">[Your </w:t>
      </w:r>
      <w:bookmarkStart w:name="_Int_dT8zOAYV" w:id="1172352194"/>
      <w:r w:rsidRPr="4FDAAE63" w:rsidR="4FDAAE63">
        <w:rPr>
          <w:highlight w:val="yellow"/>
        </w:rPr>
        <w:t>Organization</w:t>
      </w:r>
      <w:bookmarkEnd w:id="1172352194"/>
      <w:r w:rsidRPr="4FDAAE63" w:rsidR="4FDAAE63">
        <w:rPr>
          <w:highlight w:val="yellow"/>
        </w:rPr>
        <w:t>]</w:t>
      </w:r>
    </w:p>
    <w:sectPr w:rsidR="4153CDB6">
      <w:headerReference w:type="default" r:id="rId11"/>
      <w:foot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24EC" w:rsidP="003F76AB" w:rsidRDefault="000E24EC" w14:paraId="6F4BE57A" w14:textId="77777777">
      <w:pPr>
        <w:spacing w:after="0" w:line="240" w:lineRule="auto"/>
      </w:pPr>
      <w:r>
        <w:separator/>
      </w:r>
    </w:p>
  </w:endnote>
  <w:endnote w:type="continuationSeparator" w:id="0">
    <w:p w:rsidR="000E24EC" w:rsidP="003F76AB" w:rsidRDefault="000E24EC" w14:paraId="5D94157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108231"/>
      <w:docPartObj>
        <w:docPartGallery w:val="Page Numbers (Bottom of Page)"/>
        <w:docPartUnique/>
      </w:docPartObj>
    </w:sdtPr>
    <w:sdtEndPr>
      <w:rPr>
        <w:noProof/>
      </w:rPr>
    </w:sdtEndPr>
    <w:sdtContent>
      <w:p w:rsidR="008D7C30" w:rsidRDefault="008D7C30" w14:paraId="09FB3A11" w14:textId="22AE606F">
        <w:pPr>
          <w:pStyle w:val="Footer"/>
          <w:jc w:val="center"/>
        </w:pPr>
        <w:r w:rsidRPr="7AF17AA3">
          <w:rPr>
            <w:noProof/>
          </w:rPr>
          <w:fldChar w:fldCharType="begin"/>
        </w:r>
        <w:r>
          <w:instrText xml:space="preserve"> PAGE   \* MERGEFORMAT </w:instrText>
        </w:r>
        <w:r w:rsidRPr="7AF17AA3">
          <w:fldChar w:fldCharType="separate"/>
        </w:r>
        <w:r w:rsidRPr="7AF17AA3" w:rsidR="7AF17AA3">
          <w:rPr>
            <w:noProof/>
          </w:rPr>
          <w:t>2</w:t>
        </w:r>
        <w:r w:rsidRPr="7AF17AA3">
          <w:rPr>
            <w:noProof/>
          </w:rPr>
          <w:fldChar w:fldCharType="end"/>
        </w:r>
      </w:p>
    </w:sdtContent>
  </w:sdt>
  <w:p w:rsidR="4153CDB6" w:rsidP="4153CDB6" w:rsidRDefault="4153CDB6" w14:paraId="74104C5D" w14:textId="612CC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24EC" w:rsidP="003F76AB" w:rsidRDefault="000E24EC" w14:paraId="386909BE" w14:textId="77777777">
      <w:pPr>
        <w:spacing w:after="0" w:line="240" w:lineRule="auto"/>
      </w:pPr>
      <w:r>
        <w:separator/>
      </w:r>
    </w:p>
  </w:footnote>
  <w:footnote w:type="continuationSeparator" w:id="0">
    <w:p w:rsidR="000E24EC" w:rsidP="003F76AB" w:rsidRDefault="000E24EC" w14:paraId="29F25A04" w14:textId="77777777">
      <w:pPr>
        <w:spacing w:after="0" w:line="240" w:lineRule="auto"/>
      </w:pPr>
      <w:r>
        <w:continuationSeparator/>
      </w:r>
    </w:p>
  </w:footnote>
  <w:footnote w:id="1">
    <w:p w:rsidRPr="00A1424E" w:rsidR="451F34BF" w:rsidP="00AF697E" w:rsidRDefault="451F34BF" w14:paraId="1CC3D332" w14:textId="1EDD4AD2" w14:noSpellErr="1">
      <w:pPr>
        <w:pStyle w:val="FootnoteText"/>
        <w:rPr>
          <w:rFonts w:ascii="Cambria" w:hAnsi="Cambria" w:eastAsia="Cambria" w:cs="Cambria"/>
          <w:sz w:val="18"/>
          <w:szCs w:val="18"/>
        </w:rPr>
      </w:pPr>
      <w:r w:rsidRPr="00A1424E">
        <w:rPr>
          <w:rStyle w:val="FootnoteReference"/>
          <w:rFonts w:ascii="Cambria" w:hAnsi="Cambria" w:eastAsia="Cambria" w:cs="Cambria"/>
          <w:sz w:val="18"/>
          <w:szCs w:val="18"/>
        </w:rPr>
        <w:footnoteRef/>
      </w:r>
      <w:r w:rsidRPr="00A1424E" w:rsidR="6D79E677">
        <w:rPr>
          <w:rFonts w:ascii="Cambria" w:hAnsi="Cambria" w:eastAsia="Cambria" w:cs="Cambria"/>
          <w:sz w:val="18"/>
          <w:szCs w:val="18"/>
        </w:rPr>
        <w:t xml:space="preserve"> Centers for Medicare &amp; Medicaid Services. Strengthening the Direct Service Workforce in Rural Areas. </w:t>
      </w:r>
      <w:hyperlink r:id="Rc9aee304229d4aac">
        <w:r w:rsidRPr="639DDAC7" w:rsidR="639DDAC7">
          <w:rPr>
            <w:rStyle w:val="Hyperlink"/>
            <w:rFonts w:ascii="Cambria" w:hAnsi="Cambria" w:eastAsia="Cambria" w:cs="Cambria"/>
            <w:sz w:val="18"/>
            <w:szCs w:val="18"/>
          </w:rPr>
          <w:t>https://www.medicaid.gov/sites/default/files/2023-01/hcbs-strengthening-dsw-rural-areas.pdf</w:t>
        </w:r>
      </w:hyperlink>
      <w:r w:rsidRPr="00A1424E" w:rsidR="6D79E677">
        <w:rPr>
          <w:rFonts w:ascii="Cambria" w:hAnsi="Cambria" w:eastAsia="Cambria" w:cs="Cambria"/>
          <w:sz w:val="18"/>
          <w:szCs w:val="18"/>
        </w:rPr>
        <w:t xml:space="preserve"> </w:t>
      </w:r>
    </w:p>
  </w:footnote>
  <w:footnote w:id="2">
    <w:p w:rsidRPr="00752703" w:rsidR="1C24F7C2" w:rsidP="007F6333" w:rsidRDefault="1C24F7C2" w14:paraId="6DAFDE27" w14:textId="38EC9F4E">
      <w:pPr>
        <w:pStyle w:val="FootnoteText"/>
        <w:rPr>
          <w:rFonts w:ascii="Cambria" w:hAnsi="Cambria" w:eastAsia="Cambria" w:cs="Cambria"/>
          <w:sz w:val="18"/>
          <w:szCs w:val="18"/>
        </w:rPr>
      </w:pPr>
      <w:r w:rsidRPr="00752703">
        <w:rPr>
          <w:rStyle w:val="FootnoteReference"/>
          <w:rFonts w:ascii="Cambria" w:hAnsi="Cambria" w:eastAsia="Cambria" w:cs="Cambria"/>
          <w:sz w:val="18"/>
          <w:szCs w:val="18"/>
        </w:rPr>
        <w:footnoteRef/>
      </w:r>
      <w:r w:rsidRPr="00752703">
        <w:rPr>
          <w:rFonts w:ascii="Cambria" w:hAnsi="Cambria" w:eastAsia="Cambria" w:cs="Cambria"/>
          <w:sz w:val="18"/>
          <w:szCs w:val="18"/>
        </w:rPr>
        <w:t xml:space="preserve"> Hill, I., Burroughs, E., &amp; Adams, G. (2020). </w:t>
      </w:r>
      <w:r w:rsidRPr="4153CDB6">
        <w:rPr>
          <w:rFonts w:ascii="Cambria" w:hAnsi="Cambria" w:eastAsia="Cambria" w:cs="Cambria"/>
          <w:i/>
          <w:iCs/>
          <w:sz w:val="18"/>
          <w:szCs w:val="18"/>
        </w:rPr>
        <w:t xml:space="preserve">New Hampshire’s experience with Medicaid work requirements: New strategies, similar results. </w:t>
      </w:r>
      <w:r w:rsidRPr="00752703">
        <w:rPr>
          <w:rFonts w:ascii="Cambria" w:hAnsi="Cambria" w:eastAsia="Cambria" w:cs="Cambria"/>
          <w:sz w:val="18"/>
          <w:szCs w:val="18"/>
        </w:rPr>
        <w:t>Urban Institute.</w:t>
      </w:r>
      <w:r w:rsidRPr="00752703" w:rsidR="007F6333">
        <w:rPr>
          <w:rFonts w:ascii="Cambria" w:hAnsi="Cambria" w:eastAsia="Cambria" w:cs="Cambria"/>
          <w:sz w:val="18"/>
          <w:szCs w:val="18"/>
        </w:rPr>
        <w:t xml:space="preserve"> h</w:t>
      </w:r>
      <w:r w:rsidRPr="00752703">
        <w:rPr>
          <w:rFonts w:ascii="Cambria" w:hAnsi="Cambria" w:eastAsia="Cambria" w:cs="Cambria"/>
          <w:sz w:val="18"/>
          <w:szCs w:val="18"/>
        </w:rPr>
        <w:t xml:space="preserve">ttps://www.urban.org/sites/default/files/publication/101657/new_hampshires_experience_with_medicaid_work_requirements_v2_0_7.pdf </w:t>
      </w:r>
    </w:p>
  </w:footnote>
  <w:footnote w:id="3">
    <w:p w:rsidRPr="00752703" w:rsidR="00B11F6D" w:rsidRDefault="00B11F6D" w14:paraId="6316531A" w14:textId="5F51DD68">
      <w:pPr>
        <w:pStyle w:val="FootnoteText"/>
        <w:rPr>
          <w:rFonts w:ascii="Cambria" w:hAnsi="Cambria"/>
          <w:sz w:val="18"/>
          <w:szCs w:val="18"/>
        </w:rPr>
      </w:pPr>
      <w:r w:rsidRPr="00752703">
        <w:rPr>
          <w:rStyle w:val="FootnoteReference"/>
          <w:rFonts w:ascii="Cambria" w:hAnsi="Cambria"/>
          <w:sz w:val="18"/>
          <w:szCs w:val="18"/>
        </w:rPr>
        <w:footnoteRef/>
      </w:r>
      <w:r w:rsidRPr="00752703">
        <w:rPr>
          <w:rFonts w:ascii="Cambria" w:hAnsi="Cambria"/>
          <w:sz w:val="18"/>
          <w:szCs w:val="18"/>
        </w:rPr>
        <w:t xml:space="preserve"> </w:t>
      </w:r>
      <w:r w:rsidRPr="00752703" w:rsidR="00A043D0">
        <w:rPr>
          <w:rFonts w:ascii="Cambria" w:hAnsi="Cambria"/>
          <w:sz w:val="18"/>
          <w:szCs w:val="18"/>
        </w:rPr>
        <w:t xml:space="preserve">National Rural Health Association. </w:t>
      </w:r>
      <w:r w:rsidRPr="00752703" w:rsidR="00A043D0">
        <w:rPr>
          <w:rFonts w:ascii="Cambria" w:hAnsi="Cambria"/>
          <w:i/>
          <w:iCs/>
          <w:sz w:val="18"/>
          <w:szCs w:val="18"/>
        </w:rPr>
        <w:t>Caregiving Policy Paper.</w:t>
      </w:r>
      <w:r w:rsidRPr="00752703" w:rsidR="00A043D0">
        <w:rPr>
          <w:rFonts w:ascii="Cambria" w:hAnsi="Cambria"/>
          <w:sz w:val="18"/>
          <w:szCs w:val="18"/>
        </w:rPr>
        <w:t xml:space="preserve"> July 2026. Accessed July 15, 2026. </w:t>
      </w:r>
      <w:hyperlink w:tgtFrame="_blank" w:tooltip="www.ruralhealth.us" w:history="1" r:id="rId2">
        <w:r w:rsidRPr="00752703" w:rsidR="00A043D0">
          <w:rPr>
            <w:rStyle w:val="Hyperlink"/>
            <w:rFonts w:ascii="Cambria" w:hAnsi="Cambria"/>
            <w:sz w:val="18"/>
            <w:szCs w:val="18"/>
          </w:rPr>
          <w:t>https://www.ruralhealth.us/NationalRuralHealth/media/Documents/Advocacy/2026/NRHA-Policy-Paper-Caregiving-Policy-Paper-Final-July-2026-(1).pdf</w:t>
        </w:r>
      </w:hyperlink>
    </w:p>
  </w:footnote>
  <w:footnote w:id="4">
    <w:p w:rsidRPr="00752703" w:rsidR="00C804C6" w:rsidP="00C804C6" w:rsidRDefault="00C804C6" w14:paraId="68C15ECC" w14:textId="77777777">
      <w:pPr>
        <w:pStyle w:val="FootnoteText"/>
        <w:rPr>
          <w:rFonts w:ascii="Cambria" w:hAnsi="Cambria"/>
          <w:sz w:val="18"/>
          <w:szCs w:val="18"/>
        </w:rPr>
      </w:pPr>
      <w:r w:rsidRPr="00752703">
        <w:rPr>
          <w:rStyle w:val="FootnoteReference"/>
          <w:rFonts w:ascii="Cambria" w:hAnsi="Cambria"/>
          <w:sz w:val="18"/>
          <w:szCs w:val="18"/>
        </w:rPr>
        <w:footnoteRef/>
      </w:r>
      <w:r w:rsidRPr="00752703">
        <w:rPr>
          <w:rFonts w:ascii="Cambria" w:hAnsi="Cambria"/>
          <w:sz w:val="18"/>
          <w:szCs w:val="18"/>
        </w:rPr>
        <w:t xml:space="preserve"> </w:t>
      </w:r>
      <w:r w:rsidRPr="00752703">
        <w:rPr>
          <w:rFonts w:ascii="Cambria" w:hAnsi="Cambria" w:eastAsia="Calibri" w:cs="Calibri"/>
          <w:color w:val="000000" w:themeColor="text1"/>
          <w:sz w:val="18"/>
          <w:szCs w:val="18"/>
        </w:rPr>
        <w:t xml:space="preserve">Rios Partners. Administrative Burden in U.S. Healthcare: A Focus on Rural Systems and Workforce Sustainability - Health of Health Index. Health of Health Index -. Published May 13, 2025. </w:t>
      </w:r>
      <w:hyperlink r:id="rId3">
        <w:r w:rsidRPr="00752703">
          <w:rPr>
            <w:rStyle w:val="Hyperlink"/>
            <w:rFonts w:ascii="Cambria" w:hAnsi="Cambria"/>
            <w:sz w:val="18"/>
            <w:szCs w:val="18"/>
          </w:rPr>
          <w:t>https://www.healthofhealth.org/health-of-health-2024-administrative-burden-in-u-s-healthcare-a-focus-on-rural-systems-and-workforce-sustainability</w:t>
        </w:r>
      </w:hyperlink>
    </w:p>
  </w:footnote>
  <w:footnote w:id="5">
    <w:p w:rsidRPr="00752703" w:rsidR="00C804C6" w:rsidP="00C804C6" w:rsidRDefault="00C804C6" w14:paraId="5D5EB5C3" w14:textId="77777777">
      <w:pPr>
        <w:pStyle w:val="FootnoteText"/>
        <w:rPr>
          <w:rFonts w:ascii="Cambria" w:hAnsi="Cambria"/>
          <w:sz w:val="18"/>
          <w:szCs w:val="18"/>
        </w:rPr>
      </w:pPr>
      <w:r w:rsidRPr="00752703">
        <w:rPr>
          <w:rStyle w:val="FootnoteReference"/>
          <w:rFonts w:ascii="Cambria" w:hAnsi="Cambria"/>
          <w:sz w:val="18"/>
          <w:szCs w:val="18"/>
        </w:rPr>
        <w:footnoteRef/>
      </w:r>
      <w:r w:rsidRPr="00752703">
        <w:rPr>
          <w:rFonts w:ascii="Cambria" w:hAnsi="Cambria"/>
          <w:sz w:val="18"/>
          <w:szCs w:val="18"/>
        </w:rPr>
        <w:t xml:space="preserve"> </w:t>
      </w:r>
      <w:r w:rsidRPr="00752703">
        <w:rPr>
          <w:rFonts w:ascii="Cambria" w:hAnsi="Cambria" w:eastAsia="Calibri" w:cs="Calibri"/>
          <w:color w:val="000000" w:themeColor="text1"/>
          <w:sz w:val="18"/>
          <w:szCs w:val="18"/>
        </w:rPr>
        <w:t xml:space="preserve">Medicaid Coverage Supports Rural Patients, Hospitals, and Communities | AHA. American Hospital Association. Published March 2, 2026. </w:t>
      </w:r>
      <w:hyperlink r:id="rId4">
        <w:r w:rsidRPr="00752703">
          <w:rPr>
            <w:rStyle w:val="Hyperlink"/>
            <w:rFonts w:ascii="Cambria" w:hAnsi="Cambria"/>
            <w:sz w:val="18"/>
            <w:szCs w:val="18"/>
          </w:rPr>
          <w:t>https://www.aha.org/fact-sheets/2026-03-02-medicaid-coverage-supports-rural-patients-hospitals-and-communities</w:t>
        </w:r>
      </w:hyperlink>
    </w:p>
  </w:footnote>
  <w:footnote w:id="6">
    <w:p w:rsidRPr="009938F8" w:rsidR="00C804C6" w:rsidP="00C804C6" w:rsidRDefault="00C804C6" w14:paraId="156FEB22" w14:textId="259EE240">
      <w:pPr>
        <w:pStyle w:val="FootnoteText"/>
        <w:rPr>
          <w:rFonts w:ascii="Cambria" w:hAnsi="Cambria"/>
        </w:rPr>
      </w:pPr>
      <w:r w:rsidRPr="4FDAAE63">
        <w:rPr>
          <w:rStyle w:val="FootnoteReference"/>
          <w:rFonts w:ascii="Cambria" w:hAnsi="Cambria"/>
          <w:sz w:val="18"/>
          <w:szCs w:val="18"/>
        </w:rPr>
        <w:footnoteRef/>
      </w:r>
      <w:r w:rsidRPr="4FDAAE63" w:rsidR="4FDAAE63">
        <w:rPr>
          <w:rFonts w:ascii="Cambria" w:hAnsi="Cambria"/>
          <w:sz w:val="18"/>
          <w:szCs w:val="18"/>
        </w:rPr>
        <w:t xml:space="preserve"> </w:t>
      </w:r>
      <w:r w:rsidRPr="4FDAAE63" w:rsidR="4FDAAE63">
        <w:rPr>
          <w:rFonts w:ascii="Cambria" w:hAnsi="Cambria" w:eastAsia="Cambria" w:cs="Cambria"/>
          <w:color w:val="1B1B1B"/>
          <w:sz w:val="18"/>
          <w:szCs w:val="18"/>
        </w:rPr>
        <w:t xml:space="preserve">Allen H, Wright B, Broffman L. The Impacts of Medicaid Expansion on Rural Low-Income Adults: Lessons </w:t>
      </w:r>
      <w:bookmarkStart w:name="_Int_elrtuAkX" w:id="2035207510"/>
      <w:r w:rsidRPr="4FDAAE63" w:rsidR="4FDAAE63">
        <w:rPr>
          <w:rFonts w:ascii="Cambria" w:hAnsi="Cambria" w:eastAsia="Cambria" w:cs="Cambria"/>
          <w:color w:val="1B1B1B"/>
          <w:sz w:val="18"/>
          <w:szCs w:val="18"/>
        </w:rPr>
        <w:t>From</w:t>
      </w:r>
      <w:bookmarkEnd w:id="2035207510"/>
      <w:r w:rsidRPr="4FDAAE63" w:rsidR="4FDAAE63">
        <w:rPr>
          <w:rFonts w:ascii="Cambria" w:hAnsi="Cambria" w:eastAsia="Cambria" w:cs="Cambria"/>
          <w:color w:val="1B1B1B"/>
          <w:sz w:val="18"/>
          <w:szCs w:val="18"/>
        </w:rPr>
        <w:t xml:space="preserve"> the Oregon Health Insurance Experiment. </w:t>
      </w:r>
      <w:r w:rsidRPr="4FDAAE63" w:rsidR="4FDAAE63">
        <w:rPr>
          <w:rFonts w:ascii="Cambria" w:hAnsi="Cambria" w:eastAsia="Cambria" w:cs="Cambria"/>
          <w:i w:val="1"/>
          <w:iCs w:val="1"/>
          <w:color w:val="1B1B1B"/>
          <w:sz w:val="18"/>
          <w:szCs w:val="18"/>
        </w:rPr>
        <w:t>Med Care Res Rev</w:t>
      </w:r>
      <w:r w:rsidRPr="4FDAAE63" w:rsidR="4FDAAE63">
        <w:rPr>
          <w:rFonts w:ascii="Cambria" w:hAnsi="Cambria" w:eastAsia="Cambria" w:cs="Cambria"/>
          <w:color w:val="1B1B1B"/>
          <w:sz w:val="18"/>
          <w:szCs w:val="18"/>
        </w:rPr>
        <w:t xml:space="preserve">. 2018;75(3):354-383. </w:t>
      </w:r>
    </w:p>
  </w:footnote>
  <w:footnote w:id="28589">
    <w:p w:rsidRPr="00752703" w:rsidR="00433840" w:rsidRDefault="00433840" w14:paraId="1737F820" w14:textId="5B5A7489">
      <w:pPr>
        <w:pStyle w:val="FootnoteText"/>
        <w:rPr>
          <w:rFonts w:ascii="Cambria" w:hAnsi="Cambria"/>
          <w:sz w:val="18"/>
          <w:szCs w:val="18"/>
        </w:rPr>
      </w:pPr>
      <w:r w:rsidRPr="00752703">
        <w:rPr>
          <w:rStyle w:val="FootnoteReference"/>
          <w:rFonts w:ascii="Cambria" w:hAnsi="Cambria"/>
          <w:sz w:val="18"/>
          <w:szCs w:val="18"/>
        </w:rPr>
        <w:footnoteRef/>
      </w:r>
      <w:r w:rsidRPr="00752703">
        <w:rPr>
          <w:rFonts w:ascii="Cambria" w:hAnsi="Cambria"/>
          <w:sz w:val="18"/>
          <w:szCs w:val="18"/>
        </w:rPr>
        <w:t xml:space="preserve"> Kozhimannil KB, Interrante JD, Henning-Smith C, Admon LK. Rural–urban differences in maternal mortality trends in the United States, 1999–2017. </w:t>
      </w:r>
      <w:r w:rsidRPr="00752703">
        <w:rPr>
          <w:rFonts w:ascii="Cambria" w:hAnsi="Cambria"/>
          <w:i/>
          <w:iCs/>
          <w:sz w:val="18"/>
          <w:szCs w:val="18"/>
        </w:rPr>
        <w:t>Am J Public Health.</w:t>
      </w:r>
      <w:r w:rsidRPr="00752703">
        <w:rPr>
          <w:rFonts w:ascii="Cambria" w:hAnsi="Cambria"/>
          <w:sz w:val="18"/>
          <w:szCs w:val="18"/>
        </w:rPr>
        <w:t xml:space="preserve"> 2023;113(1):90</w:t>
      </w:r>
      <w:r w:rsidRPr="00752703">
        <w:rPr>
          <w:rFonts w:ascii="Cambria" w:hAnsi="Cambria"/>
          <w:sz w:val="18"/>
          <w:szCs w:val="18"/>
        </w:rPr>
        <w:noBreakHyphen/>
      </w:r>
      <w:r w:rsidRPr="00752703">
        <w:rPr>
          <w:rFonts w:ascii="Cambria" w:hAnsi="Cambria"/>
          <w:sz w:val="18"/>
          <w:szCs w:val="18"/>
        </w:rPr>
        <w:t xml:space="preserve">98. </w:t>
      </w:r>
    </w:p>
  </w:footnote>
  <w:footnote w:id="17215">
    <w:p w:rsidRPr="00426A69" w:rsidR="009E1FEB" w:rsidRDefault="009E1FEB" w14:paraId="7CDFEF2B" w14:textId="383589F5">
      <w:pPr>
        <w:pStyle w:val="FootnoteText"/>
        <w:rPr>
          <w:rFonts w:ascii="Cambria" w:hAnsi="Cambria"/>
        </w:rPr>
      </w:pPr>
      <w:r w:rsidRPr="00752703">
        <w:rPr>
          <w:rStyle w:val="FootnoteReference"/>
          <w:rFonts w:ascii="Cambria" w:hAnsi="Cambria"/>
          <w:sz w:val="18"/>
          <w:szCs w:val="18"/>
        </w:rPr>
        <w:footnoteRef/>
      </w:r>
      <w:r w:rsidRPr="00752703">
        <w:rPr>
          <w:rFonts w:ascii="Cambria" w:hAnsi="Cambria"/>
          <w:sz w:val="18"/>
          <w:szCs w:val="18"/>
        </w:rPr>
        <w:t xml:space="preserve"> Trost SL, Beauregard JL, Cox S, et al. Pregnancy-related mortality in the United States, 2015–2019: county-level variation by urban–rural classification. </w:t>
      </w:r>
      <w:r w:rsidRPr="00752703">
        <w:rPr>
          <w:rFonts w:ascii="Cambria" w:hAnsi="Cambria"/>
          <w:i/>
          <w:iCs/>
          <w:sz w:val="18"/>
          <w:szCs w:val="18"/>
        </w:rPr>
        <w:t xml:space="preserve">Am J </w:t>
      </w:r>
      <w:proofErr w:type="spellStart"/>
      <w:r w:rsidRPr="00752703">
        <w:rPr>
          <w:rFonts w:ascii="Cambria" w:hAnsi="Cambria"/>
          <w:i/>
          <w:iCs/>
          <w:sz w:val="18"/>
          <w:szCs w:val="18"/>
        </w:rPr>
        <w:t>Obstet</w:t>
      </w:r>
      <w:proofErr w:type="spellEnd"/>
      <w:r w:rsidRPr="00752703">
        <w:rPr>
          <w:rFonts w:ascii="Cambria" w:hAnsi="Cambria"/>
          <w:i/>
          <w:iCs/>
          <w:sz w:val="18"/>
          <w:szCs w:val="18"/>
        </w:rPr>
        <w:t xml:space="preserve"> Gynecol.</w:t>
      </w:r>
      <w:r w:rsidRPr="00752703">
        <w:rPr>
          <w:rFonts w:ascii="Cambria" w:hAnsi="Cambria"/>
          <w:sz w:val="18"/>
          <w:szCs w:val="18"/>
        </w:rPr>
        <w:t xml:space="preserve"> 2023;228(2):201.e1</w:t>
      </w:r>
      <w:r w:rsidRPr="00752703">
        <w:rPr>
          <w:rFonts w:ascii="Cambria" w:hAnsi="Cambria"/>
          <w:sz w:val="18"/>
          <w:szCs w:val="18"/>
        </w:rPr>
        <w:noBreakHyphen/>
      </w:r>
      <w:r w:rsidRPr="00752703">
        <w:rPr>
          <w:rFonts w:ascii="Cambria" w:hAnsi="Cambria"/>
          <w:sz w:val="18"/>
          <w:szCs w:val="18"/>
        </w:rPr>
        <w:t xml:space="preserve">201.e12. </w:t>
      </w:r>
    </w:p>
  </w:footnote>
  <w:footnote w:id="9">
    <w:p w:rsidRPr="00752703" w:rsidR="009751CC" w:rsidRDefault="009751CC" w14:paraId="0567ADE0" w14:textId="2027A365">
      <w:pPr>
        <w:pStyle w:val="FootnoteText"/>
        <w:rPr>
          <w:rFonts w:ascii="Cambria" w:hAnsi="Cambria"/>
          <w:sz w:val="18"/>
          <w:szCs w:val="18"/>
        </w:rPr>
      </w:pPr>
      <w:r w:rsidRPr="00752703">
        <w:rPr>
          <w:rStyle w:val="FootnoteReference"/>
          <w:rFonts w:ascii="Cambria" w:hAnsi="Cambria"/>
          <w:sz w:val="18"/>
          <w:szCs w:val="18"/>
        </w:rPr>
        <w:footnoteRef/>
      </w:r>
      <w:r w:rsidRPr="00752703">
        <w:rPr>
          <w:rFonts w:ascii="Cambria" w:hAnsi="Cambria"/>
          <w:sz w:val="18"/>
          <w:szCs w:val="18"/>
        </w:rPr>
        <w:t xml:space="preserve"> Sharma H. </w:t>
      </w:r>
      <w:r w:rsidRPr="00752703">
        <w:rPr>
          <w:rFonts w:ascii="Cambria" w:hAnsi="Cambria"/>
          <w:i/>
          <w:iCs/>
          <w:sz w:val="18"/>
          <w:szCs w:val="18"/>
        </w:rPr>
        <w:t>Rural Nursing Home Closures – Trends, Characteristics, and Impact on Access.</w:t>
      </w:r>
      <w:r w:rsidRPr="00752703">
        <w:rPr>
          <w:rFonts w:ascii="Cambria" w:hAnsi="Cambria"/>
          <w:sz w:val="18"/>
          <w:szCs w:val="18"/>
        </w:rPr>
        <w:t xml:space="preserve"> RUPRI Center for Rural Health Policy Analysis; February 2021. Accessed July 15,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9586978" w:rsidTr="4153CDB6" w14:paraId="5A78D598" w14:textId="77777777">
      <w:trPr>
        <w:trHeight w:val="300"/>
      </w:trPr>
      <w:tc>
        <w:tcPr>
          <w:tcW w:w="3120" w:type="dxa"/>
        </w:tcPr>
        <w:p w:rsidR="39586978" w:rsidP="39586978" w:rsidRDefault="4153CDB6" w14:paraId="720F9CC8" w14:textId="0FBE6604">
          <w:pPr>
            <w:pStyle w:val="Header"/>
            <w:ind w:left="-115"/>
            <w:jc w:val="left"/>
          </w:pPr>
          <w:r>
            <w:t>[</w:t>
          </w:r>
          <w:r w:rsidRPr="4153CDB6">
            <w:rPr>
              <w:highlight w:val="yellow"/>
            </w:rPr>
            <w:t>Add</w:t>
          </w:r>
          <w:r>
            <w:t xml:space="preserve"> </w:t>
          </w:r>
          <w:r w:rsidRPr="4153CDB6">
            <w:rPr>
              <w:highlight w:val="yellow"/>
            </w:rPr>
            <w:t>Organization Letterhead]</w:t>
          </w:r>
        </w:p>
      </w:tc>
      <w:tc>
        <w:tcPr>
          <w:tcW w:w="3120" w:type="dxa"/>
        </w:tcPr>
        <w:p w:rsidR="39586978" w:rsidP="39586978" w:rsidRDefault="39586978" w14:paraId="36C5615E" w14:textId="1CD30A6D">
          <w:pPr>
            <w:pStyle w:val="Header"/>
            <w:jc w:val="center"/>
          </w:pPr>
        </w:p>
      </w:tc>
      <w:tc>
        <w:tcPr>
          <w:tcW w:w="3120" w:type="dxa"/>
        </w:tcPr>
        <w:p w:rsidR="39586978" w:rsidP="39586978" w:rsidRDefault="39586978" w14:paraId="6FA1A13C" w14:textId="6029C5B2">
          <w:pPr>
            <w:pStyle w:val="Header"/>
            <w:ind w:right="-115"/>
            <w:jc w:val="right"/>
          </w:pPr>
        </w:p>
      </w:tc>
    </w:tr>
  </w:tbl>
  <w:p w:rsidR="39586978" w:rsidP="39586978" w:rsidRDefault="39586978" w14:paraId="1387F3A2" w14:textId="397A8631">
    <w:pPr>
      <w:pStyle w:val="Header"/>
    </w:pPr>
  </w:p>
</w:hdr>
</file>

<file path=word/intelligence2.xml><?xml version="1.0" encoding="utf-8"?>
<int2:intelligence xmlns:int2="http://schemas.microsoft.com/office/intelligence/2020/intelligence" xmlns:oel="http://schemas.microsoft.com/office/2019/extlst">
  <int2:observations>
    <int2:textHash int2:hashCode="NlPF36lbTGMuEm" int2:id="G3843hIw">
      <int2:state int2:type="spell" int2:value="Rejected"/>
    </int2:textHash>
    <int2:textHash int2:hashCode="BC3EUS+j05HFFw" int2:id="D3ARd8dv">
      <int2:state int2:type="spell" int2:value="Rejected"/>
    </int2:textHash>
    <int2:textHash int2:hashCode="CsfxyY8MyJHoOd" int2:id="OwdQhh46">
      <int2:state int2:type="AugLoop_Text_Critique" int2:value="Rejected"/>
    </int2:textHash>
    <int2:textHash int2:hashCode="aZn3eKv0tnwH+M" int2:id="crDAeNpM">
      <int2:state int2:type="AugLoop_Text_Critique" int2:value="Rejected"/>
    </int2:textHash>
    <int2:textHash int2:hashCode="IVqa4CzP0qDbIv" int2:id="wTFLEtfu">
      <int2:state int2:type="spell" int2:value="Rejected"/>
    </int2:textHash>
    <int2:bookmark int2:bookmarkName="_Int_vTTbNMME" int2:invalidationBookmarkName="" int2:hashCode="kRNKfNBefJeRYd" int2:id="wb0hiLfI">
      <int2:state int2:type="gram" int2:value="Rejected"/>
    </int2:bookmark>
    <int2:bookmark int2:bookmarkName="_Int_elrtuAkX" int2:invalidationBookmarkName="" int2:hashCode="P2YFKhB+r5uufK" int2:id="TFGfEiCz">
      <int2:state int2:type="gram" int2:value="Rejected"/>
    </int2:bookmark>
    <int2:bookmark int2:bookmarkName="_Int_dT8zOAYV" int2:invalidationBookmarkName="" int2:hashCode="UZJVrh90/8Xd0p" int2:id="FaUbEncl">
      <int2:state int2:type="gram" int2:value="Rejected"/>
    </int2:bookmark>
    <int2:bookmark int2:bookmarkName="_Int_U1F5MXrO" int2:invalidationBookmarkName="" int2:hashCode="85CvlTSN02WaU1" int2:id="aro9pfN7">
      <int2:state int2:type="gram" int2:value="Rejected"/>
    </int2:bookmark>
    <int2:bookmark int2:bookmarkName="_Int_yd82GS79" int2:invalidationBookmarkName="" int2:hashCode="AhcQ+nhmQxwdrK" int2:id="PKEDuSuA">
      <int2:state int2:type="gram" int2:value="Rejected"/>
    </int2:bookmark>
    <int2:bookmark int2:bookmarkName="_Int_iy7jf0oQ" int2:invalidationBookmarkName="" int2:hashCode="NZ6MKU+R7/Ggxo" int2:id="u4wYWAGr">
      <int2:state int2:type="gram" int2:value="Rejected"/>
    </int2:bookmark>
    <int2:bookmark int2:bookmarkName="_Int_ob9omkjU" int2:invalidationBookmarkName="" int2:hashCode="DPIBRZCaVJ0Kqo" int2:id="brNTUCYJ">
      <int2:state int2:type="style" int2:value="Rejected"/>
    </int2:bookmark>
    <int2:bookmark int2:bookmarkName="_Int_CzIyznXg" int2:invalidationBookmarkName="" int2:hashCode="Tcc3QblHMWhET6" int2:id="9F9o7N6q">
      <int2:state int2:type="gram" int2:value="Rejected"/>
    </int2:bookmark>
    <int2:bookmark int2:bookmarkName="_Int_B1CauP5h" int2:invalidationBookmarkName="" int2:hashCode="GfF3sZWJV8USgq" int2:id="FjjPN411">
      <int2:state int2:type="gram" int2:value="Rejected"/>
    </int2:bookmark>
    <int2:bookmark int2:bookmarkName="_Int_vpU8hFvP" int2:invalidationBookmarkName="" int2:hashCode="feULy86Eh/rTLT" int2:id="MT5f7yAy">
      <int2:state int2:type="style" int2:value="Rejected"/>
    </int2:bookmark>
    <int2:bookmark int2:bookmarkName="_Int_jPutg9Fz" int2:invalidationBookmarkName="" int2:hashCode="6p7KEXD/adv62q" int2:id="OvvYk5LQ">
      <int2:state int2:type="gram" int2:value="Rejected"/>
    </int2:bookmark>
    <int2:bookmark int2:bookmarkName="_Int_OdxoMWwH" int2:invalidationBookmarkName="" int2:hashCode="c8lZfW8rxO6azv" int2:id="kpcqcehY">
      <int2:state int2:type="style" int2:value="Rejected"/>
    </int2:bookmark>
    <int2:bookmark int2:bookmarkName="_Int_4mmfcczY" int2:invalidationBookmarkName="" int2:hashCode="inFPv1dx/uG/UK" int2:id="oAcTBYxY">
      <int2:state int2:type="style" int2:value="Rejected"/>
    </int2:bookmark>
    <int2:bookmark int2:bookmarkName="_Int_y9zCVplk" int2:invalidationBookmarkName="" int2:hashCode="Tcc3QblHMWhET6" int2:id="yXWKYIHa">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6AA"/>
    <w:multiLevelType w:val="multilevel"/>
    <w:tmpl w:val="3982BD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13AE574"/>
    <w:multiLevelType w:val="hybridMultilevel"/>
    <w:tmpl w:val="E92E268A"/>
    <w:lvl w:ilvl="0" w:tplc="C8285048">
      <w:start w:val="1"/>
      <w:numFmt w:val="lowerLetter"/>
      <w:lvlText w:val="%1."/>
      <w:lvlJc w:val="left"/>
      <w:pPr>
        <w:ind w:left="360" w:hanging="360"/>
      </w:pPr>
    </w:lvl>
    <w:lvl w:ilvl="1" w:tplc="52E0D130">
      <w:start w:val="1"/>
      <w:numFmt w:val="lowerLetter"/>
      <w:lvlText w:val="%2."/>
      <w:lvlJc w:val="left"/>
      <w:pPr>
        <w:ind w:left="1080" w:hanging="360"/>
      </w:pPr>
    </w:lvl>
    <w:lvl w:ilvl="2" w:tplc="BD724BAC">
      <w:start w:val="1"/>
      <w:numFmt w:val="lowerRoman"/>
      <w:lvlText w:val="%3."/>
      <w:lvlJc w:val="right"/>
      <w:pPr>
        <w:ind w:left="1800" w:hanging="180"/>
      </w:pPr>
    </w:lvl>
    <w:lvl w:ilvl="3" w:tplc="60F4DBF0">
      <w:start w:val="1"/>
      <w:numFmt w:val="decimal"/>
      <w:lvlText w:val="%4."/>
      <w:lvlJc w:val="left"/>
      <w:pPr>
        <w:ind w:left="2520" w:hanging="360"/>
      </w:pPr>
    </w:lvl>
    <w:lvl w:ilvl="4" w:tplc="1AB05986">
      <w:start w:val="1"/>
      <w:numFmt w:val="lowerLetter"/>
      <w:lvlText w:val="%5."/>
      <w:lvlJc w:val="left"/>
      <w:pPr>
        <w:ind w:left="3240" w:hanging="360"/>
      </w:pPr>
    </w:lvl>
    <w:lvl w:ilvl="5" w:tplc="CC2C3580">
      <w:start w:val="1"/>
      <w:numFmt w:val="lowerRoman"/>
      <w:lvlText w:val="%6."/>
      <w:lvlJc w:val="right"/>
      <w:pPr>
        <w:ind w:left="3960" w:hanging="180"/>
      </w:pPr>
    </w:lvl>
    <w:lvl w:ilvl="6" w:tplc="ED66F55A">
      <w:start w:val="1"/>
      <w:numFmt w:val="decimal"/>
      <w:lvlText w:val="%7."/>
      <w:lvlJc w:val="left"/>
      <w:pPr>
        <w:ind w:left="4680" w:hanging="360"/>
      </w:pPr>
    </w:lvl>
    <w:lvl w:ilvl="7" w:tplc="2670FD94">
      <w:start w:val="1"/>
      <w:numFmt w:val="lowerLetter"/>
      <w:lvlText w:val="%8."/>
      <w:lvlJc w:val="left"/>
      <w:pPr>
        <w:ind w:left="5400" w:hanging="360"/>
      </w:pPr>
    </w:lvl>
    <w:lvl w:ilvl="8" w:tplc="D3E6D9B6">
      <w:start w:val="1"/>
      <w:numFmt w:val="lowerRoman"/>
      <w:lvlText w:val="%9."/>
      <w:lvlJc w:val="right"/>
      <w:pPr>
        <w:ind w:left="6120" w:hanging="180"/>
      </w:pPr>
    </w:lvl>
  </w:abstractNum>
  <w:abstractNum w:abstractNumId="2" w15:restartNumberingAfterBreak="0">
    <w:nsid w:val="022147F1"/>
    <w:multiLevelType w:val="hybridMultilevel"/>
    <w:tmpl w:val="A41421EA"/>
    <w:lvl w:ilvl="0" w:tplc="E05A5E78">
      <w:start w:val="2"/>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7AB722E"/>
    <w:multiLevelType w:val="hybridMultilevel"/>
    <w:tmpl w:val="AE3A7034"/>
    <w:lvl w:ilvl="0" w:tplc="6E10EB8E">
      <w:start w:val="9"/>
      <w:numFmt w:val="decimal"/>
      <w:lvlText w:val="%1."/>
      <w:lvlJc w:val="left"/>
      <w:pPr>
        <w:ind w:left="360" w:hanging="360"/>
      </w:pPr>
    </w:lvl>
    <w:lvl w:ilvl="1" w:tplc="6590BBBC">
      <w:start w:val="1"/>
      <w:numFmt w:val="lowerLetter"/>
      <w:lvlText w:val="%2."/>
      <w:lvlJc w:val="left"/>
      <w:pPr>
        <w:ind w:left="1080" w:hanging="360"/>
      </w:pPr>
    </w:lvl>
    <w:lvl w:ilvl="2" w:tplc="AF9EDFE4">
      <w:start w:val="1"/>
      <w:numFmt w:val="lowerRoman"/>
      <w:lvlText w:val="%3."/>
      <w:lvlJc w:val="right"/>
      <w:pPr>
        <w:ind w:left="1800" w:hanging="180"/>
      </w:pPr>
    </w:lvl>
    <w:lvl w:ilvl="3" w:tplc="CC86CD0C">
      <w:start w:val="1"/>
      <w:numFmt w:val="decimal"/>
      <w:lvlText w:val="%4."/>
      <w:lvlJc w:val="left"/>
      <w:pPr>
        <w:ind w:left="2520" w:hanging="360"/>
      </w:pPr>
    </w:lvl>
    <w:lvl w:ilvl="4" w:tplc="CCEE4964">
      <w:start w:val="1"/>
      <w:numFmt w:val="lowerLetter"/>
      <w:lvlText w:val="%5."/>
      <w:lvlJc w:val="left"/>
      <w:pPr>
        <w:ind w:left="3240" w:hanging="360"/>
      </w:pPr>
    </w:lvl>
    <w:lvl w:ilvl="5" w:tplc="D0C6B39A">
      <w:start w:val="1"/>
      <w:numFmt w:val="lowerRoman"/>
      <w:lvlText w:val="%6."/>
      <w:lvlJc w:val="right"/>
      <w:pPr>
        <w:ind w:left="3960" w:hanging="180"/>
      </w:pPr>
    </w:lvl>
    <w:lvl w:ilvl="6" w:tplc="94DC3010">
      <w:start w:val="1"/>
      <w:numFmt w:val="decimal"/>
      <w:lvlText w:val="%7."/>
      <w:lvlJc w:val="left"/>
      <w:pPr>
        <w:ind w:left="4680" w:hanging="360"/>
      </w:pPr>
    </w:lvl>
    <w:lvl w:ilvl="7" w:tplc="1B7A913A">
      <w:start w:val="1"/>
      <w:numFmt w:val="lowerLetter"/>
      <w:lvlText w:val="%8."/>
      <w:lvlJc w:val="left"/>
      <w:pPr>
        <w:ind w:left="5400" w:hanging="360"/>
      </w:pPr>
    </w:lvl>
    <w:lvl w:ilvl="8" w:tplc="F65A5CD0">
      <w:start w:val="1"/>
      <w:numFmt w:val="lowerRoman"/>
      <w:lvlText w:val="%9."/>
      <w:lvlJc w:val="right"/>
      <w:pPr>
        <w:ind w:left="6120" w:hanging="180"/>
      </w:pPr>
    </w:lvl>
  </w:abstractNum>
  <w:abstractNum w:abstractNumId="4" w15:restartNumberingAfterBreak="0">
    <w:nsid w:val="0F0B3B36"/>
    <w:multiLevelType w:val="hybridMultilevel"/>
    <w:tmpl w:val="BD76EB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4702E09"/>
    <w:multiLevelType w:val="hybridMultilevel"/>
    <w:tmpl w:val="0172C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DCBADB"/>
    <w:multiLevelType w:val="hybridMultilevel"/>
    <w:tmpl w:val="BF722FD8"/>
    <w:lvl w:ilvl="0" w:tplc="CA108120">
      <w:start w:val="1"/>
      <w:numFmt w:val="bullet"/>
      <w:lvlText w:val=""/>
      <w:lvlJc w:val="left"/>
      <w:pPr>
        <w:ind w:left="720" w:hanging="360"/>
      </w:pPr>
      <w:rPr>
        <w:rFonts w:hint="default" w:ascii="Symbol" w:hAnsi="Symbol"/>
      </w:rPr>
    </w:lvl>
    <w:lvl w:ilvl="1" w:tplc="2CBC8608">
      <w:start w:val="1"/>
      <w:numFmt w:val="bullet"/>
      <w:lvlText w:val="o"/>
      <w:lvlJc w:val="left"/>
      <w:pPr>
        <w:ind w:left="1440" w:hanging="360"/>
      </w:pPr>
      <w:rPr>
        <w:rFonts w:hint="default" w:ascii="Courier New" w:hAnsi="Courier New"/>
      </w:rPr>
    </w:lvl>
    <w:lvl w:ilvl="2" w:tplc="66404360">
      <w:start w:val="1"/>
      <w:numFmt w:val="bullet"/>
      <w:lvlText w:val=""/>
      <w:lvlJc w:val="left"/>
      <w:pPr>
        <w:ind w:left="2160" w:hanging="360"/>
      </w:pPr>
      <w:rPr>
        <w:rFonts w:hint="default" w:ascii="Wingdings" w:hAnsi="Wingdings"/>
      </w:rPr>
    </w:lvl>
    <w:lvl w:ilvl="3" w:tplc="201AC740">
      <w:start w:val="1"/>
      <w:numFmt w:val="bullet"/>
      <w:lvlText w:val=""/>
      <w:lvlJc w:val="left"/>
      <w:pPr>
        <w:ind w:left="2880" w:hanging="360"/>
      </w:pPr>
      <w:rPr>
        <w:rFonts w:hint="default" w:ascii="Symbol" w:hAnsi="Symbol"/>
      </w:rPr>
    </w:lvl>
    <w:lvl w:ilvl="4" w:tplc="6C3A7E14">
      <w:start w:val="1"/>
      <w:numFmt w:val="bullet"/>
      <w:lvlText w:val="o"/>
      <w:lvlJc w:val="left"/>
      <w:pPr>
        <w:ind w:left="3600" w:hanging="360"/>
      </w:pPr>
      <w:rPr>
        <w:rFonts w:hint="default" w:ascii="Courier New" w:hAnsi="Courier New"/>
      </w:rPr>
    </w:lvl>
    <w:lvl w:ilvl="5" w:tplc="40F45C5A">
      <w:start w:val="1"/>
      <w:numFmt w:val="bullet"/>
      <w:lvlText w:val=""/>
      <w:lvlJc w:val="left"/>
      <w:pPr>
        <w:ind w:left="4320" w:hanging="360"/>
      </w:pPr>
      <w:rPr>
        <w:rFonts w:hint="default" w:ascii="Wingdings" w:hAnsi="Wingdings"/>
      </w:rPr>
    </w:lvl>
    <w:lvl w:ilvl="6" w:tplc="4E7E9A9C">
      <w:start w:val="1"/>
      <w:numFmt w:val="bullet"/>
      <w:lvlText w:val=""/>
      <w:lvlJc w:val="left"/>
      <w:pPr>
        <w:ind w:left="5040" w:hanging="360"/>
      </w:pPr>
      <w:rPr>
        <w:rFonts w:hint="default" w:ascii="Symbol" w:hAnsi="Symbol"/>
      </w:rPr>
    </w:lvl>
    <w:lvl w:ilvl="7" w:tplc="FE2687E8">
      <w:start w:val="1"/>
      <w:numFmt w:val="bullet"/>
      <w:lvlText w:val="o"/>
      <w:lvlJc w:val="left"/>
      <w:pPr>
        <w:ind w:left="5760" w:hanging="360"/>
      </w:pPr>
      <w:rPr>
        <w:rFonts w:hint="default" w:ascii="Courier New" w:hAnsi="Courier New"/>
      </w:rPr>
    </w:lvl>
    <w:lvl w:ilvl="8" w:tplc="5A807522">
      <w:start w:val="1"/>
      <w:numFmt w:val="bullet"/>
      <w:lvlText w:val=""/>
      <w:lvlJc w:val="left"/>
      <w:pPr>
        <w:ind w:left="6480" w:hanging="360"/>
      </w:pPr>
      <w:rPr>
        <w:rFonts w:hint="default" w:ascii="Wingdings" w:hAnsi="Wingdings"/>
      </w:rPr>
    </w:lvl>
  </w:abstractNum>
  <w:abstractNum w:abstractNumId="7" w15:restartNumberingAfterBreak="0">
    <w:nsid w:val="1C6DABA9"/>
    <w:multiLevelType w:val="hybridMultilevel"/>
    <w:tmpl w:val="0784B20C"/>
    <w:lvl w:ilvl="0" w:tplc="E7148002">
      <w:start w:val="1"/>
      <w:numFmt w:val="bullet"/>
      <w:lvlText w:val="-"/>
      <w:lvlJc w:val="left"/>
      <w:pPr>
        <w:ind w:left="720" w:hanging="360"/>
      </w:pPr>
      <w:rPr>
        <w:rFonts w:hint="default" w:ascii="Aptos" w:hAnsi="Aptos"/>
      </w:rPr>
    </w:lvl>
    <w:lvl w:ilvl="1" w:tplc="5E625232">
      <w:start w:val="1"/>
      <w:numFmt w:val="bullet"/>
      <w:lvlText w:val="o"/>
      <w:lvlJc w:val="left"/>
      <w:pPr>
        <w:ind w:left="1440" w:hanging="360"/>
      </w:pPr>
      <w:rPr>
        <w:rFonts w:hint="default" w:ascii="Courier New" w:hAnsi="Courier New"/>
      </w:rPr>
    </w:lvl>
    <w:lvl w:ilvl="2" w:tplc="AB5EBD24">
      <w:start w:val="1"/>
      <w:numFmt w:val="bullet"/>
      <w:lvlText w:val=""/>
      <w:lvlJc w:val="left"/>
      <w:pPr>
        <w:ind w:left="2160" w:hanging="360"/>
      </w:pPr>
      <w:rPr>
        <w:rFonts w:hint="default" w:ascii="Wingdings" w:hAnsi="Wingdings"/>
      </w:rPr>
    </w:lvl>
    <w:lvl w:ilvl="3" w:tplc="855CA7E0">
      <w:start w:val="1"/>
      <w:numFmt w:val="bullet"/>
      <w:lvlText w:val=""/>
      <w:lvlJc w:val="left"/>
      <w:pPr>
        <w:ind w:left="2880" w:hanging="360"/>
      </w:pPr>
      <w:rPr>
        <w:rFonts w:hint="default" w:ascii="Symbol" w:hAnsi="Symbol"/>
      </w:rPr>
    </w:lvl>
    <w:lvl w:ilvl="4" w:tplc="A5CAA47A">
      <w:start w:val="1"/>
      <w:numFmt w:val="bullet"/>
      <w:lvlText w:val="o"/>
      <w:lvlJc w:val="left"/>
      <w:pPr>
        <w:ind w:left="3600" w:hanging="360"/>
      </w:pPr>
      <w:rPr>
        <w:rFonts w:hint="default" w:ascii="Courier New" w:hAnsi="Courier New"/>
      </w:rPr>
    </w:lvl>
    <w:lvl w:ilvl="5" w:tplc="4D3083A0">
      <w:start w:val="1"/>
      <w:numFmt w:val="bullet"/>
      <w:lvlText w:val=""/>
      <w:lvlJc w:val="left"/>
      <w:pPr>
        <w:ind w:left="4320" w:hanging="360"/>
      </w:pPr>
      <w:rPr>
        <w:rFonts w:hint="default" w:ascii="Wingdings" w:hAnsi="Wingdings"/>
      </w:rPr>
    </w:lvl>
    <w:lvl w:ilvl="6" w:tplc="319CA8CA">
      <w:start w:val="1"/>
      <w:numFmt w:val="bullet"/>
      <w:lvlText w:val=""/>
      <w:lvlJc w:val="left"/>
      <w:pPr>
        <w:ind w:left="5040" w:hanging="360"/>
      </w:pPr>
      <w:rPr>
        <w:rFonts w:hint="default" w:ascii="Symbol" w:hAnsi="Symbol"/>
      </w:rPr>
    </w:lvl>
    <w:lvl w:ilvl="7" w:tplc="F1561F18">
      <w:start w:val="1"/>
      <w:numFmt w:val="bullet"/>
      <w:lvlText w:val="o"/>
      <w:lvlJc w:val="left"/>
      <w:pPr>
        <w:ind w:left="5760" w:hanging="360"/>
      </w:pPr>
      <w:rPr>
        <w:rFonts w:hint="default" w:ascii="Courier New" w:hAnsi="Courier New"/>
      </w:rPr>
    </w:lvl>
    <w:lvl w:ilvl="8" w:tplc="45B493EE">
      <w:start w:val="1"/>
      <w:numFmt w:val="bullet"/>
      <w:lvlText w:val=""/>
      <w:lvlJc w:val="left"/>
      <w:pPr>
        <w:ind w:left="6480" w:hanging="360"/>
      </w:pPr>
      <w:rPr>
        <w:rFonts w:hint="default" w:ascii="Wingdings" w:hAnsi="Wingdings"/>
      </w:rPr>
    </w:lvl>
  </w:abstractNum>
  <w:abstractNum w:abstractNumId="8" w15:restartNumberingAfterBreak="0">
    <w:nsid w:val="1E71FAC6"/>
    <w:multiLevelType w:val="hybridMultilevel"/>
    <w:tmpl w:val="2E106EF8"/>
    <w:lvl w:ilvl="0" w:tplc="915C0712">
      <w:start w:val="1"/>
      <w:numFmt w:val="bullet"/>
      <w:lvlText w:val="·"/>
      <w:lvlJc w:val="left"/>
      <w:pPr>
        <w:ind w:left="720" w:hanging="360"/>
      </w:pPr>
      <w:rPr>
        <w:rFonts w:hint="default" w:ascii="Symbol" w:hAnsi="Symbol"/>
      </w:rPr>
    </w:lvl>
    <w:lvl w:ilvl="1" w:tplc="A2B20152">
      <w:start w:val="1"/>
      <w:numFmt w:val="bullet"/>
      <w:lvlText w:val="o"/>
      <w:lvlJc w:val="left"/>
      <w:pPr>
        <w:ind w:left="1440" w:hanging="360"/>
      </w:pPr>
      <w:rPr>
        <w:rFonts w:hint="default" w:ascii="Courier New" w:hAnsi="Courier New"/>
      </w:rPr>
    </w:lvl>
    <w:lvl w:ilvl="2" w:tplc="E87682C8">
      <w:start w:val="1"/>
      <w:numFmt w:val="bullet"/>
      <w:lvlText w:val=""/>
      <w:lvlJc w:val="left"/>
      <w:pPr>
        <w:ind w:left="2160" w:hanging="360"/>
      </w:pPr>
      <w:rPr>
        <w:rFonts w:hint="default" w:ascii="Wingdings" w:hAnsi="Wingdings"/>
      </w:rPr>
    </w:lvl>
    <w:lvl w:ilvl="3" w:tplc="B432520E">
      <w:start w:val="1"/>
      <w:numFmt w:val="bullet"/>
      <w:lvlText w:val=""/>
      <w:lvlJc w:val="left"/>
      <w:pPr>
        <w:ind w:left="2880" w:hanging="360"/>
      </w:pPr>
      <w:rPr>
        <w:rFonts w:hint="default" w:ascii="Symbol" w:hAnsi="Symbol"/>
      </w:rPr>
    </w:lvl>
    <w:lvl w:ilvl="4" w:tplc="6DBA06CC">
      <w:start w:val="1"/>
      <w:numFmt w:val="bullet"/>
      <w:lvlText w:val="o"/>
      <w:lvlJc w:val="left"/>
      <w:pPr>
        <w:ind w:left="3600" w:hanging="360"/>
      </w:pPr>
      <w:rPr>
        <w:rFonts w:hint="default" w:ascii="Courier New" w:hAnsi="Courier New"/>
      </w:rPr>
    </w:lvl>
    <w:lvl w:ilvl="5" w:tplc="13C236F2">
      <w:start w:val="1"/>
      <w:numFmt w:val="bullet"/>
      <w:lvlText w:val=""/>
      <w:lvlJc w:val="left"/>
      <w:pPr>
        <w:ind w:left="4320" w:hanging="360"/>
      </w:pPr>
      <w:rPr>
        <w:rFonts w:hint="default" w:ascii="Wingdings" w:hAnsi="Wingdings"/>
      </w:rPr>
    </w:lvl>
    <w:lvl w:ilvl="6" w:tplc="29E0E3E6">
      <w:start w:val="1"/>
      <w:numFmt w:val="bullet"/>
      <w:lvlText w:val=""/>
      <w:lvlJc w:val="left"/>
      <w:pPr>
        <w:ind w:left="5040" w:hanging="360"/>
      </w:pPr>
      <w:rPr>
        <w:rFonts w:hint="default" w:ascii="Symbol" w:hAnsi="Symbol"/>
      </w:rPr>
    </w:lvl>
    <w:lvl w:ilvl="7" w:tplc="70AA8B5E">
      <w:start w:val="1"/>
      <w:numFmt w:val="bullet"/>
      <w:lvlText w:val="o"/>
      <w:lvlJc w:val="left"/>
      <w:pPr>
        <w:ind w:left="5760" w:hanging="360"/>
      </w:pPr>
      <w:rPr>
        <w:rFonts w:hint="default" w:ascii="Courier New" w:hAnsi="Courier New"/>
      </w:rPr>
    </w:lvl>
    <w:lvl w:ilvl="8" w:tplc="38A44E7E">
      <w:start w:val="1"/>
      <w:numFmt w:val="bullet"/>
      <w:lvlText w:val=""/>
      <w:lvlJc w:val="left"/>
      <w:pPr>
        <w:ind w:left="6480" w:hanging="360"/>
      </w:pPr>
      <w:rPr>
        <w:rFonts w:hint="default" w:ascii="Wingdings" w:hAnsi="Wingdings"/>
      </w:rPr>
    </w:lvl>
  </w:abstractNum>
  <w:abstractNum w:abstractNumId="9" w15:restartNumberingAfterBreak="0">
    <w:nsid w:val="22533EF2"/>
    <w:multiLevelType w:val="hybridMultilevel"/>
    <w:tmpl w:val="D8A0EFFC"/>
    <w:lvl w:ilvl="0" w:tplc="249853E4">
      <w:start w:val="3"/>
      <w:numFmt w:val="decimal"/>
      <w:lvlText w:val="%1."/>
      <w:lvlJc w:val="left"/>
      <w:pPr>
        <w:ind w:left="720" w:hanging="360"/>
      </w:pPr>
    </w:lvl>
    <w:lvl w:ilvl="1" w:tplc="B4E8A30A">
      <w:start w:val="1"/>
      <w:numFmt w:val="lowerLetter"/>
      <w:lvlText w:val="%2."/>
      <w:lvlJc w:val="left"/>
      <w:pPr>
        <w:ind w:left="1440" w:hanging="360"/>
      </w:pPr>
    </w:lvl>
    <w:lvl w:ilvl="2" w:tplc="1DB4EF4A">
      <w:start w:val="1"/>
      <w:numFmt w:val="lowerRoman"/>
      <w:lvlText w:val="%3."/>
      <w:lvlJc w:val="right"/>
      <w:pPr>
        <w:ind w:left="2160" w:hanging="180"/>
      </w:pPr>
    </w:lvl>
    <w:lvl w:ilvl="3" w:tplc="A3A80EB6">
      <w:start w:val="1"/>
      <w:numFmt w:val="decimal"/>
      <w:lvlText w:val="%4."/>
      <w:lvlJc w:val="left"/>
      <w:pPr>
        <w:ind w:left="2880" w:hanging="360"/>
      </w:pPr>
    </w:lvl>
    <w:lvl w:ilvl="4" w:tplc="C73614E4">
      <w:start w:val="1"/>
      <w:numFmt w:val="lowerLetter"/>
      <w:lvlText w:val="%5."/>
      <w:lvlJc w:val="left"/>
      <w:pPr>
        <w:ind w:left="3600" w:hanging="360"/>
      </w:pPr>
    </w:lvl>
    <w:lvl w:ilvl="5" w:tplc="CCB0FEAA">
      <w:start w:val="1"/>
      <w:numFmt w:val="lowerRoman"/>
      <w:lvlText w:val="%6."/>
      <w:lvlJc w:val="right"/>
      <w:pPr>
        <w:ind w:left="4320" w:hanging="180"/>
      </w:pPr>
    </w:lvl>
    <w:lvl w:ilvl="6" w:tplc="4FEA48BC">
      <w:start w:val="1"/>
      <w:numFmt w:val="decimal"/>
      <w:lvlText w:val="%7."/>
      <w:lvlJc w:val="left"/>
      <w:pPr>
        <w:ind w:left="5040" w:hanging="360"/>
      </w:pPr>
    </w:lvl>
    <w:lvl w:ilvl="7" w:tplc="D11A5D5A">
      <w:start w:val="1"/>
      <w:numFmt w:val="lowerLetter"/>
      <w:lvlText w:val="%8."/>
      <w:lvlJc w:val="left"/>
      <w:pPr>
        <w:ind w:left="5760" w:hanging="360"/>
      </w:pPr>
    </w:lvl>
    <w:lvl w:ilvl="8" w:tplc="A7B682F4">
      <w:start w:val="1"/>
      <w:numFmt w:val="lowerRoman"/>
      <w:lvlText w:val="%9."/>
      <w:lvlJc w:val="right"/>
      <w:pPr>
        <w:ind w:left="6480" w:hanging="180"/>
      </w:pPr>
    </w:lvl>
  </w:abstractNum>
  <w:abstractNum w:abstractNumId="10" w15:restartNumberingAfterBreak="0">
    <w:nsid w:val="2793D244"/>
    <w:multiLevelType w:val="hybridMultilevel"/>
    <w:tmpl w:val="7D5A7A84"/>
    <w:lvl w:ilvl="0" w:tplc="B8CE6C9A">
      <w:start w:val="1"/>
      <w:numFmt w:val="bullet"/>
      <w:lvlText w:val=""/>
      <w:lvlJc w:val="left"/>
      <w:pPr>
        <w:ind w:left="360" w:hanging="360"/>
      </w:pPr>
      <w:rPr>
        <w:rFonts w:hint="default" w:ascii="Symbol" w:hAnsi="Symbol"/>
      </w:rPr>
    </w:lvl>
    <w:lvl w:ilvl="1" w:tplc="DA1AB5AE">
      <w:start w:val="1"/>
      <w:numFmt w:val="bullet"/>
      <w:lvlText w:val="o"/>
      <w:lvlJc w:val="left"/>
      <w:pPr>
        <w:ind w:left="1080" w:hanging="360"/>
      </w:pPr>
      <w:rPr>
        <w:rFonts w:hint="default" w:ascii="Courier New" w:hAnsi="Courier New"/>
      </w:rPr>
    </w:lvl>
    <w:lvl w:ilvl="2" w:tplc="80328462">
      <w:start w:val="1"/>
      <w:numFmt w:val="bullet"/>
      <w:lvlText w:val=""/>
      <w:lvlJc w:val="left"/>
      <w:pPr>
        <w:ind w:left="1800" w:hanging="360"/>
      </w:pPr>
      <w:rPr>
        <w:rFonts w:hint="default" w:ascii="Wingdings" w:hAnsi="Wingdings"/>
      </w:rPr>
    </w:lvl>
    <w:lvl w:ilvl="3" w:tplc="3AEAA372">
      <w:start w:val="1"/>
      <w:numFmt w:val="bullet"/>
      <w:lvlText w:val=""/>
      <w:lvlJc w:val="left"/>
      <w:pPr>
        <w:ind w:left="2520" w:hanging="360"/>
      </w:pPr>
      <w:rPr>
        <w:rFonts w:hint="default" w:ascii="Symbol" w:hAnsi="Symbol"/>
      </w:rPr>
    </w:lvl>
    <w:lvl w:ilvl="4" w:tplc="D944972A">
      <w:start w:val="1"/>
      <w:numFmt w:val="bullet"/>
      <w:lvlText w:val="o"/>
      <w:lvlJc w:val="left"/>
      <w:pPr>
        <w:ind w:left="3240" w:hanging="360"/>
      </w:pPr>
      <w:rPr>
        <w:rFonts w:hint="default" w:ascii="Courier New" w:hAnsi="Courier New"/>
      </w:rPr>
    </w:lvl>
    <w:lvl w:ilvl="5" w:tplc="8AD215BE">
      <w:start w:val="1"/>
      <w:numFmt w:val="bullet"/>
      <w:lvlText w:val=""/>
      <w:lvlJc w:val="left"/>
      <w:pPr>
        <w:ind w:left="3960" w:hanging="360"/>
      </w:pPr>
      <w:rPr>
        <w:rFonts w:hint="default" w:ascii="Wingdings" w:hAnsi="Wingdings"/>
      </w:rPr>
    </w:lvl>
    <w:lvl w:ilvl="6" w:tplc="7AFA2DFC">
      <w:start w:val="1"/>
      <w:numFmt w:val="bullet"/>
      <w:lvlText w:val=""/>
      <w:lvlJc w:val="left"/>
      <w:pPr>
        <w:ind w:left="4680" w:hanging="360"/>
      </w:pPr>
      <w:rPr>
        <w:rFonts w:hint="default" w:ascii="Symbol" w:hAnsi="Symbol"/>
      </w:rPr>
    </w:lvl>
    <w:lvl w:ilvl="7" w:tplc="6382055E">
      <w:start w:val="1"/>
      <w:numFmt w:val="bullet"/>
      <w:lvlText w:val="o"/>
      <w:lvlJc w:val="left"/>
      <w:pPr>
        <w:ind w:left="5400" w:hanging="360"/>
      </w:pPr>
      <w:rPr>
        <w:rFonts w:hint="default" w:ascii="Courier New" w:hAnsi="Courier New"/>
      </w:rPr>
    </w:lvl>
    <w:lvl w:ilvl="8" w:tplc="35F41F0E">
      <w:start w:val="1"/>
      <w:numFmt w:val="bullet"/>
      <w:lvlText w:val=""/>
      <w:lvlJc w:val="left"/>
      <w:pPr>
        <w:ind w:left="6120" w:hanging="360"/>
      </w:pPr>
      <w:rPr>
        <w:rFonts w:hint="default" w:ascii="Wingdings" w:hAnsi="Wingdings"/>
      </w:rPr>
    </w:lvl>
  </w:abstractNum>
  <w:abstractNum w:abstractNumId="11" w15:restartNumberingAfterBreak="0">
    <w:nsid w:val="2E854178"/>
    <w:multiLevelType w:val="hybridMultilevel"/>
    <w:tmpl w:val="08621668"/>
    <w:lvl w:ilvl="0" w:tplc="DA3EFFE6">
      <w:start w:val="2"/>
      <w:numFmt w:val="decimal"/>
      <w:lvlText w:val="%1."/>
      <w:lvlJc w:val="left"/>
      <w:pPr>
        <w:ind w:left="720" w:hanging="360"/>
      </w:pPr>
    </w:lvl>
    <w:lvl w:ilvl="1" w:tplc="CE7C1AFC">
      <w:start w:val="1"/>
      <w:numFmt w:val="lowerLetter"/>
      <w:lvlText w:val="%2."/>
      <w:lvlJc w:val="left"/>
      <w:pPr>
        <w:ind w:left="1440" w:hanging="360"/>
      </w:pPr>
    </w:lvl>
    <w:lvl w:ilvl="2" w:tplc="91608880">
      <w:start w:val="1"/>
      <w:numFmt w:val="lowerRoman"/>
      <w:lvlText w:val="%3."/>
      <w:lvlJc w:val="right"/>
      <w:pPr>
        <w:ind w:left="2160" w:hanging="180"/>
      </w:pPr>
    </w:lvl>
    <w:lvl w:ilvl="3" w:tplc="12689E2C">
      <w:start w:val="1"/>
      <w:numFmt w:val="decimal"/>
      <w:lvlText w:val="%4."/>
      <w:lvlJc w:val="left"/>
      <w:pPr>
        <w:ind w:left="2880" w:hanging="360"/>
      </w:pPr>
    </w:lvl>
    <w:lvl w:ilvl="4" w:tplc="AE543A7C">
      <w:start w:val="1"/>
      <w:numFmt w:val="lowerLetter"/>
      <w:lvlText w:val="%5."/>
      <w:lvlJc w:val="left"/>
      <w:pPr>
        <w:ind w:left="3600" w:hanging="360"/>
      </w:pPr>
    </w:lvl>
    <w:lvl w:ilvl="5" w:tplc="1D00FF12">
      <w:start w:val="1"/>
      <w:numFmt w:val="lowerRoman"/>
      <w:lvlText w:val="%6."/>
      <w:lvlJc w:val="right"/>
      <w:pPr>
        <w:ind w:left="4320" w:hanging="180"/>
      </w:pPr>
    </w:lvl>
    <w:lvl w:ilvl="6" w:tplc="FDDEDDFE">
      <w:start w:val="1"/>
      <w:numFmt w:val="decimal"/>
      <w:lvlText w:val="%7."/>
      <w:lvlJc w:val="left"/>
      <w:pPr>
        <w:ind w:left="5040" w:hanging="360"/>
      </w:pPr>
    </w:lvl>
    <w:lvl w:ilvl="7" w:tplc="12A22E36">
      <w:start w:val="1"/>
      <w:numFmt w:val="lowerLetter"/>
      <w:lvlText w:val="%8."/>
      <w:lvlJc w:val="left"/>
      <w:pPr>
        <w:ind w:left="5760" w:hanging="360"/>
      </w:pPr>
    </w:lvl>
    <w:lvl w:ilvl="8" w:tplc="19680720">
      <w:start w:val="1"/>
      <w:numFmt w:val="lowerRoman"/>
      <w:lvlText w:val="%9."/>
      <w:lvlJc w:val="right"/>
      <w:pPr>
        <w:ind w:left="6480" w:hanging="180"/>
      </w:pPr>
    </w:lvl>
  </w:abstractNum>
  <w:abstractNum w:abstractNumId="12" w15:restartNumberingAfterBreak="0">
    <w:nsid w:val="318832B3"/>
    <w:multiLevelType w:val="hybridMultilevel"/>
    <w:tmpl w:val="A7C27120"/>
    <w:lvl w:ilvl="0" w:tplc="4118A434">
      <w:start w:val="1"/>
      <w:numFmt w:val="bullet"/>
      <w:lvlText w:val=""/>
      <w:lvlJc w:val="left"/>
      <w:pPr>
        <w:ind w:left="720" w:hanging="360"/>
      </w:pPr>
      <w:rPr>
        <w:rFonts w:hint="default" w:ascii="Symbol" w:hAnsi="Symbol"/>
      </w:rPr>
    </w:lvl>
    <w:lvl w:ilvl="1" w:tplc="065AF828">
      <w:start w:val="1"/>
      <w:numFmt w:val="bullet"/>
      <w:lvlText w:val="o"/>
      <w:lvlJc w:val="left"/>
      <w:pPr>
        <w:ind w:left="1440" w:hanging="360"/>
      </w:pPr>
      <w:rPr>
        <w:rFonts w:hint="default" w:ascii="Courier New" w:hAnsi="Courier New"/>
      </w:rPr>
    </w:lvl>
    <w:lvl w:ilvl="2" w:tplc="AE14C704">
      <w:start w:val="1"/>
      <w:numFmt w:val="bullet"/>
      <w:lvlText w:val=""/>
      <w:lvlJc w:val="left"/>
      <w:pPr>
        <w:ind w:left="2160" w:hanging="360"/>
      </w:pPr>
      <w:rPr>
        <w:rFonts w:hint="default" w:ascii="Wingdings" w:hAnsi="Wingdings"/>
      </w:rPr>
    </w:lvl>
    <w:lvl w:ilvl="3" w:tplc="8800FDF8">
      <w:start w:val="1"/>
      <w:numFmt w:val="bullet"/>
      <w:lvlText w:val=""/>
      <w:lvlJc w:val="left"/>
      <w:pPr>
        <w:ind w:left="2880" w:hanging="360"/>
      </w:pPr>
      <w:rPr>
        <w:rFonts w:hint="default" w:ascii="Symbol" w:hAnsi="Symbol"/>
      </w:rPr>
    </w:lvl>
    <w:lvl w:ilvl="4" w:tplc="B1BE4E66">
      <w:start w:val="1"/>
      <w:numFmt w:val="bullet"/>
      <w:lvlText w:val="o"/>
      <w:lvlJc w:val="left"/>
      <w:pPr>
        <w:ind w:left="3600" w:hanging="360"/>
      </w:pPr>
      <w:rPr>
        <w:rFonts w:hint="default" w:ascii="Courier New" w:hAnsi="Courier New"/>
      </w:rPr>
    </w:lvl>
    <w:lvl w:ilvl="5" w:tplc="04987826">
      <w:start w:val="1"/>
      <w:numFmt w:val="bullet"/>
      <w:lvlText w:val=""/>
      <w:lvlJc w:val="left"/>
      <w:pPr>
        <w:ind w:left="4320" w:hanging="360"/>
      </w:pPr>
      <w:rPr>
        <w:rFonts w:hint="default" w:ascii="Wingdings" w:hAnsi="Wingdings"/>
      </w:rPr>
    </w:lvl>
    <w:lvl w:ilvl="6" w:tplc="C0645D3C">
      <w:start w:val="1"/>
      <w:numFmt w:val="bullet"/>
      <w:lvlText w:val=""/>
      <w:lvlJc w:val="left"/>
      <w:pPr>
        <w:ind w:left="5040" w:hanging="360"/>
      </w:pPr>
      <w:rPr>
        <w:rFonts w:hint="default" w:ascii="Symbol" w:hAnsi="Symbol"/>
      </w:rPr>
    </w:lvl>
    <w:lvl w:ilvl="7" w:tplc="6160F452">
      <w:start w:val="1"/>
      <w:numFmt w:val="bullet"/>
      <w:lvlText w:val="o"/>
      <w:lvlJc w:val="left"/>
      <w:pPr>
        <w:ind w:left="5760" w:hanging="360"/>
      </w:pPr>
      <w:rPr>
        <w:rFonts w:hint="default" w:ascii="Courier New" w:hAnsi="Courier New"/>
      </w:rPr>
    </w:lvl>
    <w:lvl w:ilvl="8" w:tplc="7C74DC38">
      <w:start w:val="1"/>
      <w:numFmt w:val="bullet"/>
      <w:lvlText w:val=""/>
      <w:lvlJc w:val="left"/>
      <w:pPr>
        <w:ind w:left="6480" w:hanging="360"/>
      </w:pPr>
      <w:rPr>
        <w:rFonts w:hint="default" w:ascii="Wingdings" w:hAnsi="Wingdings"/>
      </w:rPr>
    </w:lvl>
  </w:abstractNum>
  <w:abstractNum w:abstractNumId="13" w15:restartNumberingAfterBreak="0">
    <w:nsid w:val="35D56F6E"/>
    <w:multiLevelType w:val="hybridMultilevel"/>
    <w:tmpl w:val="F41A1A3A"/>
    <w:lvl w:ilvl="0" w:tplc="78E2FA9C">
      <w:start w:val="2"/>
      <w:numFmt w:val="decimal"/>
      <w:lvlText w:val="%1."/>
      <w:lvlJc w:val="left"/>
      <w:pPr>
        <w:ind w:left="720" w:hanging="360"/>
      </w:pPr>
    </w:lvl>
    <w:lvl w:ilvl="1" w:tplc="CB46CD48">
      <w:start w:val="1"/>
      <w:numFmt w:val="lowerLetter"/>
      <w:lvlText w:val="%2."/>
      <w:lvlJc w:val="left"/>
      <w:pPr>
        <w:ind w:left="1440" w:hanging="360"/>
      </w:pPr>
    </w:lvl>
    <w:lvl w:ilvl="2" w:tplc="D70EAAB8">
      <w:start w:val="1"/>
      <w:numFmt w:val="lowerRoman"/>
      <w:lvlText w:val="%3."/>
      <w:lvlJc w:val="right"/>
      <w:pPr>
        <w:ind w:left="2160" w:hanging="180"/>
      </w:pPr>
    </w:lvl>
    <w:lvl w:ilvl="3" w:tplc="D69CC336">
      <w:start w:val="1"/>
      <w:numFmt w:val="decimal"/>
      <w:lvlText w:val="%4."/>
      <w:lvlJc w:val="left"/>
      <w:pPr>
        <w:ind w:left="2880" w:hanging="360"/>
      </w:pPr>
    </w:lvl>
    <w:lvl w:ilvl="4" w:tplc="A08493AA">
      <w:start w:val="1"/>
      <w:numFmt w:val="lowerLetter"/>
      <w:lvlText w:val="%5."/>
      <w:lvlJc w:val="left"/>
      <w:pPr>
        <w:ind w:left="3600" w:hanging="360"/>
      </w:pPr>
    </w:lvl>
    <w:lvl w:ilvl="5" w:tplc="7E10C450">
      <w:start w:val="1"/>
      <w:numFmt w:val="lowerRoman"/>
      <w:lvlText w:val="%6."/>
      <w:lvlJc w:val="right"/>
      <w:pPr>
        <w:ind w:left="4320" w:hanging="180"/>
      </w:pPr>
    </w:lvl>
    <w:lvl w:ilvl="6" w:tplc="C72452F0">
      <w:start w:val="1"/>
      <w:numFmt w:val="decimal"/>
      <w:lvlText w:val="%7."/>
      <w:lvlJc w:val="left"/>
      <w:pPr>
        <w:ind w:left="5040" w:hanging="360"/>
      </w:pPr>
    </w:lvl>
    <w:lvl w:ilvl="7" w:tplc="5C14BF42">
      <w:start w:val="1"/>
      <w:numFmt w:val="lowerLetter"/>
      <w:lvlText w:val="%8."/>
      <w:lvlJc w:val="left"/>
      <w:pPr>
        <w:ind w:left="5760" w:hanging="360"/>
      </w:pPr>
    </w:lvl>
    <w:lvl w:ilvl="8" w:tplc="F9B8B300">
      <w:start w:val="1"/>
      <w:numFmt w:val="lowerRoman"/>
      <w:lvlText w:val="%9."/>
      <w:lvlJc w:val="right"/>
      <w:pPr>
        <w:ind w:left="6480" w:hanging="180"/>
      </w:pPr>
    </w:lvl>
  </w:abstractNum>
  <w:abstractNum w:abstractNumId="14" w15:restartNumberingAfterBreak="0">
    <w:nsid w:val="39A23208"/>
    <w:multiLevelType w:val="hybridMultilevel"/>
    <w:tmpl w:val="644298FA"/>
    <w:lvl w:ilvl="0" w:tplc="543C1B22">
      <w:start w:val="1"/>
      <w:numFmt w:val="bullet"/>
      <w:lvlText w:val="-"/>
      <w:lvlJc w:val="left"/>
      <w:pPr>
        <w:ind w:left="720" w:hanging="360"/>
      </w:pPr>
      <w:rPr>
        <w:rFonts w:hint="default" w:ascii="Aptos" w:hAnsi="Aptos"/>
      </w:rPr>
    </w:lvl>
    <w:lvl w:ilvl="1" w:tplc="28E68CF2">
      <w:start w:val="1"/>
      <w:numFmt w:val="bullet"/>
      <w:lvlText w:val="o"/>
      <w:lvlJc w:val="left"/>
      <w:pPr>
        <w:ind w:left="1440" w:hanging="360"/>
      </w:pPr>
      <w:rPr>
        <w:rFonts w:hint="default" w:ascii="Courier New" w:hAnsi="Courier New"/>
      </w:rPr>
    </w:lvl>
    <w:lvl w:ilvl="2" w:tplc="81703906">
      <w:start w:val="1"/>
      <w:numFmt w:val="bullet"/>
      <w:lvlText w:val=""/>
      <w:lvlJc w:val="left"/>
      <w:pPr>
        <w:ind w:left="2160" w:hanging="360"/>
      </w:pPr>
      <w:rPr>
        <w:rFonts w:hint="default" w:ascii="Wingdings" w:hAnsi="Wingdings"/>
      </w:rPr>
    </w:lvl>
    <w:lvl w:ilvl="3" w:tplc="05B8AF6E">
      <w:start w:val="1"/>
      <w:numFmt w:val="bullet"/>
      <w:lvlText w:val=""/>
      <w:lvlJc w:val="left"/>
      <w:pPr>
        <w:ind w:left="2880" w:hanging="360"/>
      </w:pPr>
      <w:rPr>
        <w:rFonts w:hint="default" w:ascii="Symbol" w:hAnsi="Symbol"/>
      </w:rPr>
    </w:lvl>
    <w:lvl w:ilvl="4" w:tplc="A4DE8926">
      <w:start w:val="1"/>
      <w:numFmt w:val="bullet"/>
      <w:lvlText w:val="o"/>
      <w:lvlJc w:val="left"/>
      <w:pPr>
        <w:ind w:left="3600" w:hanging="360"/>
      </w:pPr>
      <w:rPr>
        <w:rFonts w:hint="default" w:ascii="Courier New" w:hAnsi="Courier New"/>
      </w:rPr>
    </w:lvl>
    <w:lvl w:ilvl="5" w:tplc="EBB62A58">
      <w:start w:val="1"/>
      <w:numFmt w:val="bullet"/>
      <w:lvlText w:val=""/>
      <w:lvlJc w:val="left"/>
      <w:pPr>
        <w:ind w:left="4320" w:hanging="360"/>
      </w:pPr>
      <w:rPr>
        <w:rFonts w:hint="default" w:ascii="Wingdings" w:hAnsi="Wingdings"/>
      </w:rPr>
    </w:lvl>
    <w:lvl w:ilvl="6" w:tplc="B5FE6114">
      <w:start w:val="1"/>
      <w:numFmt w:val="bullet"/>
      <w:lvlText w:val=""/>
      <w:lvlJc w:val="left"/>
      <w:pPr>
        <w:ind w:left="5040" w:hanging="360"/>
      </w:pPr>
      <w:rPr>
        <w:rFonts w:hint="default" w:ascii="Symbol" w:hAnsi="Symbol"/>
      </w:rPr>
    </w:lvl>
    <w:lvl w:ilvl="7" w:tplc="C860C174">
      <w:start w:val="1"/>
      <w:numFmt w:val="bullet"/>
      <w:lvlText w:val="o"/>
      <w:lvlJc w:val="left"/>
      <w:pPr>
        <w:ind w:left="5760" w:hanging="360"/>
      </w:pPr>
      <w:rPr>
        <w:rFonts w:hint="default" w:ascii="Courier New" w:hAnsi="Courier New"/>
      </w:rPr>
    </w:lvl>
    <w:lvl w:ilvl="8" w:tplc="14647E70">
      <w:start w:val="1"/>
      <w:numFmt w:val="bullet"/>
      <w:lvlText w:val=""/>
      <w:lvlJc w:val="left"/>
      <w:pPr>
        <w:ind w:left="6480" w:hanging="360"/>
      </w:pPr>
      <w:rPr>
        <w:rFonts w:hint="default" w:ascii="Wingdings" w:hAnsi="Wingdings"/>
      </w:rPr>
    </w:lvl>
  </w:abstractNum>
  <w:abstractNum w:abstractNumId="15" w15:restartNumberingAfterBreak="0">
    <w:nsid w:val="43B4184B"/>
    <w:multiLevelType w:val="hybridMultilevel"/>
    <w:tmpl w:val="29CCD0CA"/>
    <w:lvl w:ilvl="0" w:tplc="628AA26E">
      <w:start w:val="1"/>
      <w:numFmt w:val="decimal"/>
      <w:lvlText w:val="%1."/>
      <w:lvlJc w:val="left"/>
      <w:pPr>
        <w:ind w:left="360" w:hanging="360"/>
      </w:pPr>
    </w:lvl>
    <w:lvl w:ilvl="1" w:tplc="BE8485D2">
      <w:start w:val="1"/>
      <w:numFmt w:val="lowerLetter"/>
      <w:lvlText w:val="%2."/>
      <w:lvlJc w:val="left"/>
      <w:pPr>
        <w:ind w:left="1080" w:hanging="360"/>
      </w:pPr>
    </w:lvl>
    <w:lvl w:ilvl="2" w:tplc="2CBA2984">
      <w:start w:val="1"/>
      <w:numFmt w:val="lowerRoman"/>
      <w:lvlText w:val="%3."/>
      <w:lvlJc w:val="right"/>
      <w:pPr>
        <w:ind w:left="1800" w:hanging="180"/>
      </w:pPr>
    </w:lvl>
    <w:lvl w:ilvl="3" w:tplc="F6469364">
      <w:start w:val="1"/>
      <w:numFmt w:val="decimal"/>
      <w:lvlText w:val="%4."/>
      <w:lvlJc w:val="left"/>
      <w:pPr>
        <w:ind w:left="2520" w:hanging="360"/>
      </w:pPr>
    </w:lvl>
    <w:lvl w:ilvl="4" w:tplc="C8D88D4C">
      <w:start w:val="1"/>
      <w:numFmt w:val="lowerLetter"/>
      <w:lvlText w:val="%5."/>
      <w:lvlJc w:val="left"/>
      <w:pPr>
        <w:ind w:left="3240" w:hanging="360"/>
      </w:pPr>
    </w:lvl>
    <w:lvl w:ilvl="5" w:tplc="312A93AA">
      <w:start w:val="1"/>
      <w:numFmt w:val="lowerRoman"/>
      <w:lvlText w:val="%6."/>
      <w:lvlJc w:val="right"/>
      <w:pPr>
        <w:ind w:left="3960" w:hanging="180"/>
      </w:pPr>
    </w:lvl>
    <w:lvl w:ilvl="6" w:tplc="65246C94">
      <w:start w:val="1"/>
      <w:numFmt w:val="decimal"/>
      <w:lvlText w:val="%7."/>
      <w:lvlJc w:val="left"/>
      <w:pPr>
        <w:ind w:left="4680" w:hanging="360"/>
      </w:pPr>
    </w:lvl>
    <w:lvl w:ilvl="7" w:tplc="0C1CCBF6">
      <w:start w:val="1"/>
      <w:numFmt w:val="lowerLetter"/>
      <w:lvlText w:val="%8."/>
      <w:lvlJc w:val="left"/>
      <w:pPr>
        <w:ind w:left="5400" w:hanging="360"/>
      </w:pPr>
    </w:lvl>
    <w:lvl w:ilvl="8" w:tplc="477014C0">
      <w:start w:val="1"/>
      <w:numFmt w:val="lowerRoman"/>
      <w:lvlText w:val="%9."/>
      <w:lvlJc w:val="right"/>
      <w:pPr>
        <w:ind w:left="6120" w:hanging="180"/>
      </w:pPr>
    </w:lvl>
  </w:abstractNum>
  <w:abstractNum w:abstractNumId="16" w15:restartNumberingAfterBreak="0">
    <w:nsid w:val="4B24E2A1"/>
    <w:multiLevelType w:val="hybridMultilevel"/>
    <w:tmpl w:val="7006F302"/>
    <w:lvl w:ilvl="0" w:tplc="58D8D09A">
      <w:start w:val="1"/>
      <w:numFmt w:val="bullet"/>
      <w:lvlText w:val=""/>
      <w:lvlJc w:val="left"/>
      <w:pPr>
        <w:ind w:left="720" w:hanging="360"/>
      </w:pPr>
      <w:rPr>
        <w:rFonts w:hint="default" w:ascii="Symbol" w:hAnsi="Symbol"/>
      </w:rPr>
    </w:lvl>
    <w:lvl w:ilvl="1" w:tplc="1E1A570E">
      <w:start w:val="1"/>
      <w:numFmt w:val="bullet"/>
      <w:lvlText w:val="o"/>
      <w:lvlJc w:val="left"/>
      <w:pPr>
        <w:ind w:left="1440" w:hanging="360"/>
      </w:pPr>
      <w:rPr>
        <w:rFonts w:hint="default" w:ascii="Courier New" w:hAnsi="Courier New"/>
      </w:rPr>
    </w:lvl>
    <w:lvl w:ilvl="2" w:tplc="43E03786">
      <w:start w:val="1"/>
      <w:numFmt w:val="bullet"/>
      <w:lvlText w:val=""/>
      <w:lvlJc w:val="left"/>
      <w:pPr>
        <w:ind w:left="2160" w:hanging="360"/>
      </w:pPr>
      <w:rPr>
        <w:rFonts w:hint="default" w:ascii="Wingdings" w:hAnsi="Wingdings"/>
      </w:rPr>
    </w:lvl>
    <w:lvl w:ilvl="3" w:tplc="925AFDF2">
      <w:start w:val="1"/>
      <w:numFmt w:val="bullet"/>
      <w:lvlText w:val=""/>
      <w:lvlJc w:val="left"/>
      <w:pPr>
        <w:ind w:left="2880" w:hanging="360"/>
      </w:pPr>
      <w:rPr>
        <w:rFonts w:hint="default" w:ascii="Symbol" w:hAnsi="Symbol"/>
      </w:rPr>
    </w:lvl>
    <w:lvl w:ilvl="4" w:tplc="EC7E55EC">
      <w:start w:val="1"/>
      <w:numFmt w:val="bullet"/>
      <w:lvlText w:val="o"/>
      <w:lvlJc w:val="left"/>
      <w:pPr>
        <w:ind w:left="3600" w:hanging="360"/>
      </w:pPr>
      <w:rPr>
        <w:rFonts w:hint="default" w:ascii="Courier New" w:hAnsi="Courier New"/>
      </w:rPr>
    </w:lvl>
    <w:lvl w:ilvl="5" w:tplc="D2A2408C">
      <w:start w:val="1"/>
      <w:numFmt w:val="bullet"/>
      <w:lvlText w:val=""/>
      <w:lvlJc w:val="left"/>
      <w:pPr>
        <w:ind w:left="4320" w:hanging="360"/>
      </w:pPr>
      <w:rPr>
        <w:rFonts w:hint="default" w:ascii="Wingdings" w:hAnsi="Wingdings"/>
      </w:rPr>
    </w:lvl>
    <w:lvl w:ilvl="6" w:tplc="C3A2C606">
      <w:start w:val="1"/>
      <w:numFmt w:val="bullet"/>
      <w:lvlText w:val=""/>
      <w:lvlJc w:val="left"/>
      <w:pPr>
        <w:ind w:left="5040" w:hanging="360"/>
      </w:pPr>
      <w:rPr>
        <w:rFonts w:hint="default" w:ascii="Symbol" w:hAnsi="Symbol"/>
      </w:rPr>
    </w:lvl>
    <w:lvl w:ilvl="7" w:tplc="48C06322">
      <w:start w:val="1"/>
      <w:numFmt w:val="bullet"/>
      <w:lvlText w:val="o"/>
      <w:lvlJc w:val="left"/>
      <w:pPr>
        <w:ind w:left="5760" w:hanging="360"/>
      </w:pPr>
      <w:rPr>
        <w:rFonts w:hint="default" w:ascii="Courier New" w:hAnsi="Courier New"/>
      </w:rPr>
    </w:lvl>
    <w:lvl w:ilvl="8" w:tplc="9C3297D6">
      <w:start w:val="1"/>
      <w:numFmt w:val="bullet"/>
      <w:lvlText w:val=""/>
      <w:lvlJc w:val="left"/>
      <w:pPr>
        <w:ind w:left="6480" w:hanging="360"/>
      </w:pPr>
      <w:rPr>
        <w:rFonts w:hint="default" w:ascii="Wingdings" w:hAnsi="Wingdings"/>
      </w:rPr>
    </w:lvl>
  </w:abstractNum>
  <w:abstractNum w:abstractNumId="17" w15:restartNumberingAfterBreak="0">
    <w:nsid w:val="4D436653"/>
    <w:multiLevelType w:val="hybridMultilevel"/>
    <w:tmpl w:val="6818CBD4"/>
    <w:lvl w:ilvl="0" w:tplc="35A8C714">
      <w:start w:val="1"/>
      <w:numFmt w:val="decimal"/>
      <w:lvlText w:val="%1."/>
      <w:lvlJc w:val="left"/>
      <w:pPr>
        <w:ind w:left="720" w:hanging="360"/>
      </w:pPr>
    </w:lvl>
    <w:lvl w:ilvl="1" w:tplc="BCCC6A9E">
      <w:start w:val="1"/>
      <w:numFmt w:val="lowerLetter"/>
      <w:lvlText w:val="%2."/>
      <w:lvlJc w:val="left"/>
      <w:pPr>
        <w:ind w:left="1440" w:hanging="360"/>
      </w:pPr>
    </w:lvl>
    <w:lvl w:ilvl="2" w:tplc="AFEEE148">
      <w:start w:val="1"/>
      <w:numFmt w:val="lowerRoman"/>
      <w:lvlText w:val="%3."/>
      <w:lvlJc w:val="right"/>
      <w:pPr>
        <w:ind w:left="2160" w:hanging="180"/>
      </w:pPr>
    </w:lvl>
    <w:lvl w:ilvl="3" w:tplc="1A42AA30">
      <w:start w:val="1"/>
      <w:numFmt w:val="decimal"/>
      <w:lvlText w:val="%4."/>
      <w:lvlJc w:val="left"/>
      <w:pPr>
        <w:ind w:left="2880" w:hanging="360"/>
      </w:pPr>
    </w:lvl>
    <w:lvl w:ilvl="4" w:tplc="7B062E8A">
      <w:start w:val="1"/>
      <w:numFmt w:val="lowerLetter"/>
      <w:lvlText w:val="%5."/>
      <w:lvlJc w:val="left"/>
      <w:pPr>
        <w:ind w:left="3600" w:hanging="360"/>
      </w:pPr>
    </w:lvl>
    <w:lvl w:ilvl="5" w:tplc="B6E8876A">
      <w:start w:val="1"/>
      <w:numFmt w:val="lowerRoman"/>
      <w:lvlText w:val="%6."/>
      <w:lvlJc w:val="right"/>
      <w:pPr>
        <w:ind w:left="4320" w:hanging="180"/>
      </w:pPr>
    </w:lvl>
    <w:lvl w:ilvl="6" w:tplc="50AAF9B0">
      <w:start w:val="1"/>
      <w:numFmt w:val="decimal"/>
      <w:lvlText w:val="%7."/>
      <w:lvlJc w:val="left"/>
      <w:pPr>
        <w:ind w:left="5040" w:hanging="360"/>
      </w:pPr>
    </w:lvl>
    <w:lvl w:ilvl="7" w:tplc="611CD402">
      <w:start w:val="1"/>
      <w:numFmt w:val="lowerLetter"/>
      <w:lvlText w:val="%8."/>
      <w:lvlJc w:val="left"/>
      <w:pPr>
        <w:ind w:left="5760" w:hanging="360"/>
      </w:pPr>
    </w:lvl>
    <w:lvl w:ilvl="8" w:tplc="051C5582">
      <w:start w:val="1"/>
      <w:numFmt w:val="lowerRoman"/>
      <w:lvlText w:val="%9."/>
      <w:lvlJc w:val="right"/>
      <w:pPr>
        <w:ind w:left="6480" w:hanging="180"/>
      </w:pPr>
    </w:lvl>
  </w:abstractNum>
  <w:abstractNum w:abstractNumId="18" w15:restartNumberingAfterBreak="0">
    <w:nsid w:val="50BC0D63"/>
    <w:multiLevelType w:val="multilevel"/>
    <w:tmpl w:val="65922B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0DC065A"/>
    <w:multiLevelType w:val="hybridMultilevel"/>
    <w:tmpl w:val="D380917A"/>
    <w:lvl w:ilvl="0" w:tplc="9F7E5550">
      <w:start w:val="1"/>
      <w:numFmt w:val="upperLetter"/>
      <w:lvlText w:val="%1."/>
      <w:lvlJc w:val="left"/>
      <w:pPr>
        <w:ind w:left="360" w:hanging="360"/>
      </w:pPr>
    </w:lvl>
    <w:lvl w:ilvl="1" w:tplc="43D0F19C">
      <w:start w:val="1"/>
      <w:numFmt w:val="lowerLetter"/>
      <w:lvlText w:val="%2."/>
      <w:lvlJc w:val="left"/>
      <w:pPr>
        <w:ind w:left="1080" w:hanging="360"/>
      </w:pPr>
    </w:lvl>
    <w:lvl w:ilvl="2" w:tplc="79089106">
      <w:start w:val="1"/>
      <w:numFmt w:val="lowerRoman"/>
      <w:lvlText w:val="%3."/>
      <w:lvlJc w:val="right"/>
      <w:pPr>
        <w:ind w:left="1800" w:hanging="180"/>
      </w:pPr>
    </w:lvl>
    <w:lvl w:ilvl="3" w:tplc="1A161DF4">
      <w:start w:val="1"/>
      <w:numFmt w:val="decimal"/>
      <w:lvlText w:val="%4."/>
      <w:lvlJc w:val="left"/>
      <w:pPr>
        <w:ind w:left="2520" w:hanging="360"/>
      </w:pPr>
    </w:lvl>
    <w:lvl w:ilvl="4" w:tplc="8F265216">
      <w:start w:val="1"/>
      <w:numFmt w:val="lowerLetter"/>
      <w:lvlText w:val="%5."/>
      <w:lvlJc w:val="left"/>
      <w:pPr>
        <w:ind w:left="3240" w:hanging="360"/>
      </w:pPr>
    </w:lvl>
    <w:lvl w:ilvl="5" w:tplc="7C544954">
      <w:start w:val="1"/>
      <w:numFmt w:val="lowerRoman"/>
      <w:lvlText w:val="%6."/>
      <w:lvlJc w:val="right"/>
      <w:pPr>
        <w:ind w:left="3960" w:hanging="180"/>
      </w:pPr>
    </w:lvl>
    <w:lvl w:ilvl="6" w:tplc="70DC15B0">
      <w:start w:val="1"/>
      <w:numFmt w:val="decimal"/>
      <w:lvlText w:val="%7."/>
      <w:lvlJc w:val="left"/>
      <w:pPr>
        <w:ind w:left="4680" w:hanging="360"/>
      </w:pPr>
    </w:lvl>
    <w:lvl w:ilvl="7" w:tplc="5BE49B70">
      <w:start w:val="1"/>
      <w:numFmt w:val="lowerLetter"/>
      <w:lvlText w:val="%8."/>
      <w:lvlJc w:val="left"/>
      <w:pPr>
        <w:ind w:left="5400" w:hanging="360"/>
      </w:pPr>
    </w:lvl>
    <w:lvl w:ilvl="8" w:tplc="ACD88FA6">
      <w:start w:val="1"/>
      <w:numFmt w:val="lowerRoman"/>
      <w:lvlText w:val="%9."/>
      <w:lvlJc w:val="right"/>
      <w:pPr>
        <w:ind w:left="6120" w:hanging="180"/>
      </w:pPr>
    </w:lvl>
  </w:abstractNum>
  <w:abstractNum w:abstractNumId="20" w15:restartNumberingAfterBreak="0">
    <w:nsid w:val="517BB6CB"/>
    <w:multiLevelType w:val="hybridMultilevel"/>
    <w:tmpl w:val="D444D0F6"/>
    <w:lvl w:ilvl="0" w:tplc="127C5ECA">
      <w:start w:val="1"/>
      <w:numFmt w:val="lowerLetter"/>
      <w:lvlText w:val="%1."/>
      <w:lvlJc w:val="left"/>
      <w:pPr>
        <w:ind w:left="360" w:hanging="360"/>
      </w:pPr>
    </w:lvl>
    <w:lvl w:ilvl="1" w:tplc="01929684">
      <w:start w:val="1"/>
      <w:numFmt w:val="lowerLetter"/>
      <w:lvlText w:val="%2."/>
      <w:lvlJc w:val="left"/>
      <w:pPr>
        <w:ind w:left="1080" w:hanging="360"/>
      </w:pPr>
    </w:lvl>
    <w:lvl w:ilvl="2" w:tplc="BB321196">
      <w:start w:val="1"/>
      <w:numFmt w:val="lowerRoman"/>
      <w:lvlText w:val="%3."/>
      <w:lvlJc w:val="right"/>
      <w:pPr>
        <w:ind w:left="1800" w:hanging="180"/>
      </w:pPr>
    </w:lvl>
    <w:lvl w:ilvl="3" w:tplc="FEB628DC">
      <w:start w:val="1"/>
      <w:numFmt w:val="decimal"/>
      <w:lvlText w:val="%4."/>
      <w:lvlJc w:val="left"/>
      <w:pPr>
        <w:ind w:left="2520" w:hanging="360"/>
      </w:pPr>
    </w:lvl>
    <w:lvl w:ilvl="4" w:tplc="EA8C9714">
      <w:start w:val="1"/>
      <w:numFmt w:val="lowerLetter"/>
      <w:lvlText w:val="%5."/>
      <w:lvlJc w:val="left"/>
      <w:pPr>
        <w:ind w:left="3240" w:hanging="360"/>
      </w:pPr>
    </w:lvl>
    <w:lvl w:ilvl="5" w:tplc="5CA20716">
      <w:start w:val="1"/>
      <w:numFmt w:val="lowerRoman"/>
      <w:lvlText w:val="%6."/>
      <w:lvlJc w:val="right"/>
      <w:pPr>
        <w:ind w:left="3960" w:hanging="180"/>
      </w:pPr>
    </w:lvl>
    <w:lvl w:ilvl="6" w:tplc="4810FD3E">
      <w:start w:val="1"/>
      <w:numFmt w:val="decimal"/>
      <w:lvlText w:val="%7."/>
      <w:lvlJc w:val="left"/>
      <w:pPr>
        <w:ind w:left="4680" w:hanging="360"/>
      </w:pPr>
    </w:lvl>
    <w:lvl w:ilvl="7" w:tplc="CA5251D0">
      <w:start w:val="1"/>
      <w:numFmt w:val="lowerLetter"/>
      <w:lvlText w:val="%8."/>
      <w:lvlJc w:val="left"/>
      <w:pPr>
        <w:ind w:left="5400" w:hanging="360"/>
      </w:pPr>
    </w:lvl>
    <w:lvl w:ilvl="8" w:tplc="17A68D2E">
      <w:start w:val="1"/>
      <w:numFmt w:val="lowerRoman"/>
      <w:lvlText w:val="%9."/>
      <w:lvlJc w:val="right"/>
      <w:pPr>
        <w:ind w:left="6120" w:hanging="180"/>
      </w:pPr>
    </w:lvl>
  </w:abstractNum>
  <w:abstractNum w:abstractNumId="21" w15:restartNumberingAfterBreak="0">
    <w:nsid w:val="52A1782D"/>
    <w:multiLevelType w:val="hybridMultilevel"/>
    <w:tmpl w:val="DC568434"/>
    <w:lvl w:ilvl="0" w:tplc="473049B8">
      <w:start w:val="1"/>
      <w:numFmt w:val="bullet"/>
      <w:lvlText w:val=""/>
      <w:lvlJc w:val="left"/>
      <w:pPr>
        <w:ind w:left="720" w:hanging="360"/>
      </w:pPr>
      <w:rPr>
        <w:rFonts w:hint="default" w:ascii="Symbol" w:hAnsi="Symbol"/>
      </w:rPr>
    </w:lvl>
    <w:lvl w:ilvl="1" w:tplc="7F66E326">
      <w:start w:val="1"/>
      <w:numFmt w:val="bullet"/>
      <w:lvlText w:val="o"/>
      <w:lvlJc w:val="left"/>
      <w:pPr>
        <w:ind w:left="1440" w:hanging="360"/>
      </w:pPr>
      <w:rPr>
        <w:rFonts w:hint="default" w:ascii="Courier New" w:hAnsi="Courier New"/>
      </w:rPr>
    </w:lvl>
    <w:lvl w:ilvl="2" w:tplc="B352E960">
      <w:start w:val="1"/>
      <w:numFmt w:val="bullet"/>
      <w:lvlText w:val=""/>
      <w:lvlJc w:val="left"/>
      <w:pPr>
        <w:ind w:left="2160" w:hanging="360"/>
      </w:pPr>
      <w:rPr>
        <w:rFonts w:hint="default" w:ascii="Wingdings" w:hAnsi="Wingdings"/>
      </w:rPr>
    </w:lvl>
    <w:lvl w:ilvl="3" w:tplc="9F448BCA">
      <w:start w:val="1"/>
      <w:numFmt w:val="bullet"/>
      <w:lvlText w:val=""/>
      <w:lvlJc w:val="left"/>
      <w:pPr>
        <w:ind w:left="2880" w:hanging="360"/>
      </w:pPr>
      <w:rPr>
        <w:rFonts w:hint="default" w:ascii="Symbol" w:hAnsi="Symbol"/>
      </w:rPr>
    </w:lvl>
    <w:lvl w:ilvl="4" w:tplc="446EB402">
      <w:start w:val="1"/>
      <w:numFmt w:val="bullet"/>
      <w:lvlText w:val="o"/>
      <w:lvlJc w:val="left"/>
      <w:pPr>
        <w:ind w:left="3600" w:hanging="360"/>
      </w:pPr>
      <w:rPr>
        <w:rFonts w:hint="default" w:ascii="Courier New" w:hAnsi="Courier New"/>
      </w:rPr>
    </w:lvl>
    <w:lvl w:ilvl="5" w:tplc="5532EB8C">
      <w:start w:val="1"/>
      <w:numFmt w:val="bullet"/>
      <w:lvlText w:val=""/>
      <w:lvlJc w:val="left"/>
      <w:pPr>
        <w:ind w:left="4320" w:hanging="360"/>
      </w:pPr>
      <w:rPr>
        <w:rFonts w:hint="default" w:ascii="Wingdings" w:hAnsi="Wingdings"/>
      </w:rPr>
    </w:lvl>
    <w:lvl w:ilvl="6" w:tplc="FC34EF9C">
      <w:start w:val="1"/>
      <w:numFmt w:val="bullet"/>
      <w:lvlText w:val=""/>
      <w:lvlJc w:val="left"/>
      <w:pPr>
        <w:ind w:left="5040" w:hanging="360"/>
      </w:pPr>
      <w:rPr>
        <w:rFonts w:hint="default" w:ascii="Symbol" w:hAnsi="Symbol"/>
      </w:rPr>
    </w:lvl>
    <w:lvl w:ilvl="7" w:tplc="D1B49258">
      <w:start w:val="1"/>
      <w:numFmt w:val="bullet"/>
      <w:lvlText w:val="o"/>
      <w:lvlJc w:val="left"/>
      <w:pPr>
        <w:ind w:left="5760" w:hanging="360"/>
      </w:pPr>
      <w:rPr>
        <w:rFonts w:hint="default" w:ascii="Courier New" w:hAnsi="Courier New"/>
      </w:rPr>
    </w:lvl>
    <w:lvl w:ilvl="8" w:tplc="C0540C94">
      <w:start w:val="1"/>
      <w:numFmt w:val="bullet"/>
      <w:lvlText w:val=""/>
      <w:lvlJc w:val="left"/>
      <w:pPr>
        <w:ind w:left="6480" w:hanging="360"/>
      </w:pPr>
      <w:rPr>
        <w:rFonts w:hint="default" w:ascii="Wingdings" w:hAnsi="Wingdings"/>
      </w:rPr>
    </w:lvl>
  </w:abstractNum>
  <w:abstractNum w:abstractNumId="22" w15:restartNumberingAfterBreak="0">
    <w:nsid w:val="596D6100"/>
    <w:multiLevelType w:val="hybridMultilevel"/>
    <w:tmpl w:val="0B5294C8"/>
    <w:lvl w:ilvl="0" w:tplc="207CABFE">
      <w:start w:val="1"/>
      <w:numFmt w:val="upperLetter"/>
      <w:lvlText w:val="%1."/>
      <w:lvlJc w:val="left"/>
      <w:pPr>
        <w:ind w:left="360" w:hanging="360"/>
      </w:pPr>
    </w:lvl>
    <w:lvl w:ilvl="1" w:tplc="B4467D50">
      <w:start w:val="1"/>
      <w:numFmt w:val="lowerLetter"/>
      <w:lvlText w:val="%2."/>
      <w:lvlJc w:val="left"/>
      <w:pPr>
        <w:ind w:left="1080" w:hanging="360"/>
      </w:pPr>
    </w:lvl>
    <w:lvl w:ilvl="2" w:tplc="0560B514">
      <w:start w:val="1"/>
      <w:numFmt w:val="lowerRoman"/>
      <w:lvlText w:val="%3."/>
      <w:lvlJc w:val="right"/>
      <w:pPr>
        <w:ind w:left="1800" w:hanging="180"/>
      </w:pPr>
    </w:lvl>
    <w:lvl w:ilvl="3" w:tplc="6EC4BE0A">
      <w:start w:val="1"/>
      <w:numFmt w:val="decimal"/>
      <w:lvlText w:val="%4."/>
      <w:lvlJc w:val="left"/>
      <w:pPr>
        <w:ind w:left="2520" w:hanging="360"/>
      </w:pPr>
    </w:lvl>
    <w:lvl w:ilvl="4" w:tplc="3836BE94">
      <w:start w:val="1"/>
      <w:numFmt w:val="lowerLetter"/>
      <w:lvlText w:val="%5."/>
      <w:lvlJc w:val="left"/>
      <w:pPr>
        <w:ind w:left="3240" w:hanging="360"/>
      </w:pPr>
    </w:lvl>
    <w:lvl w:ilvl="5" w:tplc="B8205542">
      <w:start w:val="1"/>
      <w:numFmt w:val="lowerRoman"/>
      <w:lvlText w:val="%6."/>
      <w:lvlJc w:val="right"/>
      <w:pPr>
        <w:ind w:left="3960" w:hanging="180"/>
      </w:pPr>
    </w:lvl>
    <w:lvl w:ilvl="6" w:tplc="246A6F5A">
      <w:start w:val="1"/>
      <w:numFmt w:val="decimal"/>
      <w:lvlText w:val="%7."/>
      <w:lvlJc w:val="left"/>
      <w:pPr>
        <w:ind w:left="4680" w:hanging="360"/>
      </w:pPr>
    </w:lvl>
    <w:lvl w:ilvl="7" w:tplc="356012B6">
      <w:start w:val="1"/>
      <w:numFmt w:val="lowerLetter"/>
      <w:lvlText w:val="%8."/>
      <w:lvlJc w:val="left"/>
      <w:pPr>
        <w:ind w:left="5400" w:hanging="360"/>
      </w:pPr>
    </w:lvl>
    <w:lvl w:ilvl="8" w:tplc="2E804CC0">
      <w:start w:val="1"/>
      <w:numFmt w:val="lowerRoman"/>
      <w:lvlText w:val="%9."/>
      <w:lvlJc w:val="right"/>
      <w:pPr>
        <w:ind w:left="6120" w:hanging="180"/>
      </w:pPr>
    </w:lvl>
  </w:abstractNum>
  <w:abstractNum w:abstractNumId="23" w15:restartNumberingAfterBreak="0">
    <w:nsid w:val="5C4947C7"/>
    <w:multiLevelType w:val="hybridMultilevel"/>
    <w:tmpl w:val="1A6AB40C"/>
    <w:lvl w:ilvl="0" w:tplc="AE7C35F6">
      <w:start w:val="2"/>
      <w:numFmt w:val="decimal"/>
      <w:lvlText w:val="%1."/>
      <w:lvlJc w:val="left"/>
      <w:pPr>
        <w:ind w:left="360" w:hanging="360"/>
      </w:pPr>
    </w:lvl>
    <w:lvl w:ilvl="1" w:tplc="9F2E43C0">
      <w:start w:val="1"/>
      <w:numFmt w:val="lowerLetter"/>
      <w:lvlText w:val="%2."/>
      <w:lvlJc w:val="left"/>
      <w:pPr>
        <w:ind w:left="1080" w:hanging="360"/>
      </w:pPr>
    </w:lvl>
    <w:lvl w:ilvl="2" w:tplc="96165B44">
      <w:start w:val="1"/>
      <w:numFmt w:val="lowerRoman"/>
      <w:lvlText w:val="%3."/>
      <w:lvlJc w:val="right"/>
      <w:pPr>
        <w:ind w:left="1800" w:hanging="180"/>
      </w:pPr>
    </w:lvl>
    <w:lvl w:ilvl="3" w:tplc="A7607E14">
      <w:start w:val="1"/>
      <w:numFmt w:val="decimal"/>
      <w:lvlText w:val="%4."/>
      <w:lvlJc w:val="left"/>
      <w:pPr>
        <w:ind w:left="2520" w:hanging="360"/>
      </w:pPr>
    </w:lvl>
    <w:lvl w:ilvl="4" w:tplc="2A96282C">
      <w:start w:val="1"/>
      <w:numFmt w:val="lowerLetter"/>
      <w:lvlText w:val="%5."/>
      <w:lvlJc w:val="left"/>
      <w:pPr>
        <w:ind w:left="3240" w:hanging="360"/>
      </w:pPr>
    </w:lvl>
    <w:lvl w:ilvl="5" w:tplc="A22C0056">
      <w:start w:val="1"/>
      <w:numFmt w:val="lowerRoman"/>
      <w:lvlText w:val="%6."/>
      <w:lvlJc w:val="right"/>
      <w:pPr>
        <w:ind w:left="3960" w:hanging="180"/>
      </w:pPr>
    </w:lvl>
    <w:lvl w:ilvl="6" w:tplc="38BC0266">
      <w:start w:val="1"/>
      <w:numFmt w:val="decimal"/>
      <w:lvlText w:val="%7."/>
      <w:lvlJc w:val="left"/>
      <w:pPr>
        <w:ind w:left="4680" w:hanging="360"/>
      </w:pPr>
    </w:lvl>
    <w:lvl w:ilvl="7" w:tplc="81923896">
      <w:start w:val="1"/>
      <w:numFmt w:val="lowerLetter"/>
      <w:lvlText w:val="%8."/>
      <w:lvlJc w:val="left"/>
      <w:pPr>
        <w:ind w:left="5400" w:hanging="360"/>
      </w:pPr>
    </w:lvl>
    <w:lvl w:ilvl="8" w:tplc="3484100E">
      <w:start w:val="1"/>
      <w:numFmt w:val="lowerRoman"/>
      <w:lvlText w:val="%9."/>
      <w:lvlJc w:val="right"/>
      <w:pPr>
        <w:ind w:left="6120" w:hanging="180"/>
      </w:pPr>
    </w:lvl>
  </w:abstractNum>
  <w:abstractNum w:abstractNumId="24" w15:restartNumberingAfterBreak="0">
    <w:nsid w:val="68277A52"/>
    <w:multiLevelType w:val="hybridMultilevel"/>
    <w:tmpl w:val="B8AC13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1DCEDB9"/>
    <w:multiLevelType w:val="hybridMultilevel"/>
    <w:tmpl w:val="8EC213DC"/>
    <w:lvl w:ilvl="0" w:tplc="537AE264">
      <w:start w:val="1"/>
      <w:numFmt w:val="bullet"/>
      <w:lvlText w:val=""/>
      <w:lvlJc w:val="left"/>
      <w:pPr>
        <w:ind w:left="720" w:hanging="360"/>
      </w:pPr>
      <w:rPr>
        <w:rFonts w:hint="default" w:ascii="Symbol" w:hAnsi="Symbol"/>
      </w:rPr>
    </w:lvl>
    <w:lvl w:ilvl="1" w:tplc="C9D48652">
      <w:start w:val="1"/>
      <w:numFmt w:val="bullet"/>
      <w:lvlText w:val="o"/>
      <w:lvlJc w:val="left"/>
      <w:pPr>
        <w:ind w:left="1440" w:hanging="360"/>
      </w:pPr>
      <w:rPr>
        <w:rFonts w:hint="default" w:ascii="Courier New" w:hAnsi="Courier New"/>
      </w:rPr>
    </w:lvl>
    <w:lvl w:ilvl="2" w:tplc="98C67E98">
      <w:start w:val="1"/>
      <w:numFmt w:val="bullet"/>
      <w:lvlText w:val=""/>
      <w:lvlJc w:val="left"/>
      <w:pPr>
        <w:ind w:left="2160" w:hanging="360"/>
      </w:pPr>
      <w:rPr>
        <w:rFonts w:hint="default" w:ascii="Wingdings" w:hAnsi="Wingdings"/>
      </w:rPr>
    </w:lvl>
    <w:lvl w:ilvl="3" w:tplc="071E45D4">
      <w:start w:val="1"/>
      <w:numFmt w:val="bullet"/>
      <w:lvlText w:val=""/>
      <w:lvlJc w:val="left"/>
      <w:pPr>
        <w:ind w:left="2880" w:hanging="360"/>
      </w:pPr>
      <w:rPr>
        <w:rFonts w:hint="default" w:ascii="Symbol" w:hAnsi="Symbol"/>
      </w:rPr>
    </w:lvl>
    <w:lvl w:ilvl="4" w:tplc="52A4EE7E">
      <w:start w:val="1"/>
      <w:numFmt w:val="bullet"/>
      <w:lvlText w:val="o"/>
      <w:lvlJc w:val="left"/>
      <w:pPr>
        <w:ind w:left="3600" w:hanging="360"/>
      </w:pPr>
      <w:rPr>
        <w:rFonts w:hint="default" w:ascii="Courier New" w:hAnsi="Courier New"/>
      </w:rPr>
    </w:lvl>
    <w:lvl w:ilvl="5" w:tplc="F822ECEC">
      <w:start w:val="1"/>
      <w:numFmt w:val="bullet"/>
      <w:lvlText w:val=""/>
      <w:lvlJc w:val="left"/>
      <w:pPr>
        <w:ind w:left="4320" w:hanging="360"/>
      </w:pPr>
      <w:rPr>
        <w:rFonts w:hint="default" w:ascii="Wingdings" w:hAnsi="Wingdings"/>
      </w:rPr>
    </w:lvl>
    <w:lvl w:ilvl="6" w:tplc="BF28F9A2">
      <w:start w:val="1"/>
      <w:numFmt w:val="bullet"/>
      <w:lvlText w:val=""/>
      <w:lvlJc w:val="left"/>
      <w:pPr>
        <w:ind w:left="5040" w:hanging="360"/>
      </w:pPr>
      <w:rPr>
        <w:rFonts w:hint="default" w:ascii="Symbol" w:hAnsi="Symbol"/>
      </w:rPr>
    </w:lvl>
    <w:lvl w:ilvl="7" w:tplc="4E1CF07A">
      <w:start w:val="1"/>
      <w:numFmt w:val="bullet"/>
      <w:lvlText w:val="o"/>
      <w:lvlJc w:val="left"/>
      <w:pPr>
        <w:ind w:left="5760" w:hanging="360"/>
      </w:pPr>
      <w:rPr>
        <w:rFonts w:hint="default" w:ascii="Courier New" w:hAnsi="Courier New"/>
      </w:rPr>
    </w:lvl>
    <w:lvl w:ilvl="8" w:tplc="0FB86FF8">
      <w:start w:val="1"/>
      <w:numFmt w:val="bullet"/>
      <w:lvlText w:val=""/>
      <w:lvlJc w:val="left"/>
      <w:pPr>
        <w:ind w:left="6480" w:hanging="360"/>
      </w:pPr>
      <w:rPr>
        <w:rFonts w:hint="default" w:ascii="Wingdings" w:hAnsi="Wingdings"/>
      </w:rPr>
    </w:lvl>
  </w:abstractNum>
  <w:abstractNum w:abstractNumId="26" w15:restartNumberingAfterBreak="0">
    <w:nsid w:val="7A864D0B"/>
    <w:multiLevelType w:val="hybridMultilevel"/>
    <w:tmpl w:val="AD2C196E"/>
    <w:lvl w:ilvl="0" w:tplc="EAE4E0B0">
      <w:start w:val="1"/>
      <w:numFmt w:val="upperRoman"/>
      <w:lvlText w:val="%1."/>
      <w:lvlJc w:val="left"/>
      <w:pPr>
        <w:ind w:left="360" w:hanging="360"/>
      </w:pPr>
    </w:lvl>
    <w:lvl w:ilvl="1" w:tplc="68AC0C88">
      <w:start w:val="1"/>
      <w:numFmt w:val="lowerLetter"/>
      <w:lvlText w:val="%2."/>
      <w:lvlJc w:val="left"/>
      <w:pPr>
        <w:ind w:left="1080" w:hanging="360"/>
      </w:pPr>
    </w:lvl>
    <w:lvl w:ilvl="2" w:tplc="04081A66">
      <w:start w:val="1"/>
      <w:numFmt w:val="lowerRoman"/>
      <w:lvlText w:val="%3."/>
      <w:lvlJc w:val="right"/>
      <w:pPr>
        <w:ind w:left="1800" w:hanging="180"/>
      </w:pPr>
    </w:lvl>
    <w:lvl w:ilvl="3" w:tplc="213C638A">
      <w:start w:val="1"/>
      <w:numFmt w:val="decimal"/>
      <w:lvlText w:val="%4."/>
      <w:lvlJc w:val="left"/>
      <w:pPr>
        <w:ind w:left="2520" w:hanging="360"/>
      </w:pPr>
    </w:lvl>
    <w:lvl w:ilvl="4" w:tplc="FAF04D0C">
      <w:start w:val="1"/>
      <w:numFmt w:val="lowerLetter"/>
      <w:lvlText w:val="%5."/>
      <w:lvlJc w:val="left"/>
      <w:pPr>
        <w:ind w:left="3240" w:hanging="360"/>
      </w:pPr>
    </w:lvl>
    <w:lvl w:ilvl="5" w:tplc="5872906E">
      <w:start w:val="1"/>
      <w:numFmt w:val="lowerRoman"/>
      <w:lvlText w:val="%6."/>
      <w:lvlJc w:val="right"/>
      <w:pPr>
        <w:ind w:left="3960" w:hanging="180"/>
      </w:pPr>
    </w:lvl>
    <w:lvl w:ilvl="6" w:tplc="5566A834">
      <w:start w:val="1"/>
      <w:numFmt w:val="decimal"/>
      <w:lvlText w:val="%7."/>
      <w:lvlJc w:val="left"/>
      <w:pPr>
        <w:ind w:left="4680" w:hanging="360"/>
      </w:pPr>
    </w:lvl>
    <w:lvl w:ilvl="7" w:tplc="7FE62B80">
      <w:start w:val="1"/>
      <w:numFmt w:val="lowerLetter"/>
      <w:lvlText w:val="%8."/>
      <w:lvlJc w:val="left"/>
      <w:pPr>
        <w:ind w:left="5400" w:hanging="360"/>
      </w:pPr>
    </w:lvl>
    <w:lvl w:ilvl="8" w:tplc="23DC3C60">
      <w:start w:val="1"/>
      <w:numFmt w:val="lowerRoman"/>
      <w:lvlText w:val="%9."/>
      <w:lvlJc w:val="right"/>
      <w:pPr>
        <w:ind w:left="6120" w:hanging="180"/>
      </w:pPr>
    </w:lvl>
  </w:abstractNum>
  <w:num w:numId="1" w16cid:durableId="1456830263">
    <w:abstractNumId w:val="9"/>
  </w:num>
  <w:num w:numId="2" w16cid:durableId="1892374954">
    <w:abstractNumId w:val="26"/>
  </w:num>
  <w:num w:numId="3" w16cid:durableId="627393627">
    <w:abstractNumId w:val="10"/>
  </w:num>
  <w:num w:numId="4" w16cid:durableId="1954356925">
    <w:abstractNumId w:val="22"/>
  </w:num>
  <w:num w:numId="5" w16cid:durableId="222374990">
    <w:abstractNumId w:val="19"/>
  </w:num>
  <w:num w:numId="6" w16cid:durableId="1563713605">
    <w:abstractNumId w:val="1"/>
  </w:num>
  <w:num w:numId="7" w16cid:durableId="2142115359">
    <w:abstractNumId w:val="7"/>
  </w:num>
  <w:num w:numId="8" w16cid:durableId="446700478">
    <w:abstractNumId w:val="14"/>
  </w:num>
  <w:num w:numId="9" w16cid:durableId="1548685792">
    <w:abstractNumId w:val="25"/>
  </w:num>
  <w:num w:numId="10" w16cid:durableId="268244971">
    <w:abstractNumId w:val="8"/>
  </w:num>
  <w:num w:numId="11" w16cid:durableId="405539416">
    <w:abstractNumId w:val="3"/>
  </w:num>
  <w:num w:numId="12" w16cid:durableId="473105926">
    <w:abstractNumId w:val="6"/>
  </w:num>
  <w:num w:numId="13" w16cid:durableId="2034264974">
    <w:abstractNumId w:val="21"/>
  </w:num>
  <w:num w:numId="14" w16cid:durableId="1038165006">
    <w:abstractNumId w:val="12"/>
  </w:num>
  <w:num w:numId="15" w16cid:durableId="1460294410">
    <w:abstractNumId w:val="20"/>
  </w:num>
  <w:num w:numId="16" w16cid:durableId="2085374013">
    <w:abstractNumId w:val="16"/>
  </w:num>
  <w:num w:numId="17" w16cid:durableId="1024865645">
    <w:abstractNumId w:val="11"/>
  </w:num>
  <w:num w:numId="18" w16cid:durableId="781265855">
    <w:abstractNumId w:val="13"/>
  </w:num>
  <w:num w:numId="19" w16cid:durableId="251553309">
    <w:abstractNumId w:val="23"/>
  </w:num>
  <w:num w:numId="20" w16cid:durableId="1414165868">
    <w:abstractNumId w:val="15"/>
  </w:num>
  <w:num w:numId="21" w16cid:durableId="1815872081">
    <w:abstractNumId w:val="17"/>
  </w:num>
  <w:num w:numId="22" w16cid:durableId="1112243668">
    <w:abstractNumId w:val="2"/>
  </w:num>
  <w:num w:numId="23" w16cid:durableId="362902852">
    <w:abstractNumId w:val="5"/>
  </w:num>
  <w:num w:numId="24" w16cid:durableId="716584226">
    <w:abstractNumId w:val="4"/>
  </w:num>
  <w:num w:numId="25" w16cid:durableId="135345284">
    <w:abstractNumId w:val="24"/>
  </w:num>
  <w:num w:numId="26" w16cid:durableId="1275403265">
    <w:abstractNumId w:val="18"/>
  </w:num>
  <w:num w:numId="27" w16cid:durableId="212036692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tru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785"/>
    <w:rsid w:val="000001B0"/>
    <w:rsid w:val="000012BA"/>
    <w:rsid w:val="0000185D"/>
    <w:rsid w:val="00002221"/>
    <w:rsid w:val="0000276E"/>
    <w:rsid w:val="00002996"/>
    <w:rsid w:val="000040E7"/>
    <w:rsid w:val="00004937"/>
    <w:rsid w:val="00004C8D"/>
    <w:rsid w:val="00005694"/>
    <w:rsid w:val="00005CFD"/>
    <w:rsid w:val="00010AB8"/>
    <w:rsid w:val="000133FE"/>
    <w:rsid w:val="00015C2B"/>
    <w:rsid w:val="00015D56"/>
    <w:rsid w:val="00016268"/>
    <w:rsid w:val="000178F9"/>
    <w:rsid w:val="00017B64"/>
    <w:rsid w:val="00017CBB"/>
    <w:rsid w:val="00020343"/>
    <w:rsid w:val="00020595"/>
    <w:rsid w:val="00020E9C"/>
    <w:rsid w:val="00026C76"/>
    <w:rsid w:val="00027968"/>
    <w:rsid w:val="0003098D"/>
    <w:rsid w:val="000342D2"/>
    <w:rsid w:val="00034E4E"/>
    <w:rsid w:val="00034F73"/>
    <w:rsid w:val="00035EC1"/>
    <w:rsid w:val="00037C18"/>
    <w:rsid w:val="00040DB2"/>
    <w:rsid w:val="00043C41"/>
    <w:rsid w:val="00043ED9"/>
    <w:rsid w:val="000446F6"/>
    <w:rsid w:val="00044967"/>
    <w:rsid w:val="00044EE3"/>
    <w:rsid w:val="00045737"/>
    <w:rsid w:val="00052401"/>
    <w:rsid w:val="000540F4"/>
    <w:rsid w:val="00055AEB"/>
    <w:rsid w:val="00056089"/>
    <w:rsid w:val="000607E6"/>
    <w:rsid w:val="00060D04"/>
    <w:rsid w:val="000663FE"/>
    <w:rsid w:val="00067090"/>
    <w:rsid w:val="00070913"/>
    <w:rsid w:val="00074C82"/>
    <w:rsid w:val="00080781"/>
    <w:rsid w:val="000818EC"/>
    <w:rsid w:val="00081A7D"/>
    <w:rsid w:val="00082C1C"/>
    <w:rsid w:val="00082D7D"/>
    <w:rsid w:val="000835C0"/>
    <w:rsid w:val="00084BFF"/>
    <w:rsid w:val="0008623C"/>
    <w:rsid w:val="000869F7"/>
    <w:rsid w:val="000874AE"/>
    <w:rsid w:val="000915E1"/>
    <w:rsid w:val="00092007"/>
    <w:rsid w:val="00095D0B"/>
    <w:rsid w:val="00097324"/>
    <w:rsid w:val="000A0419"/>
    <w:rsid w:val="000A12AB"/>
    <w:rsid w:val="000A3ADA"/>
    <w:rsid w:val="000A57BB"/>
    <w:rsid w:val="000A6907"/>
    <w:rsid w:val="000B08F0"/>
    <w:rsid w:val="000B2265"/>
    <w:rsid w:val="000B482B"/>
    <w:rsid w:val="000B4F08"/>
    <w:rsid w:val="000C1CE1"/>
    <w:rsid w:val="000C28F4"/>
    <w:rsid w:val="000C45B2"/>
    <w:rsid w:val="000C5FBD"/>
    <w:rsid w:val="000C6836"/>
    <w:rsid w:val="000C7BA3"/>
    <w:rsid w:val="000C7E67"/>
    <w:rsid w:val="000D256A"/>
    <w:rsid w:val="000D2F13"/>
    <w:rsid w:val="000D6E08"/>
    <w:rsid w:val="000D7F9C"/>
    <w:rsid w:val="000E0440"/>
    <w:rsid w:val="000E0CFD"/>
    <w:rsid w:val="000E24EC"/>
    <w:rsid w:val="000E37A7"/>
    <w:rsid w:val="000E43A2"/>
    <w:rsid w:val="000E56FE"/>
    <w:rsid w:val="000F38BC"/>
    <w:rsid w:val="000F42B3"/>
    <w:rsid w:val="000F48EC"/>
    <w:rsid w:val="000F4C3B"/>
    <w:rsid w:val="000F7E32"/>
    <w:rsid w:val="0010065E"/>
    <w:rsid w:val="0010220D"/>
    <w:rsid w:val="00103910"/>
    <w:rsid w:val="001046FB"/>
    <w:rsid w:val="001047F6"/>
    <w:rsid w:val="001058EC"/>
    <w:rsid w:val="00105EC7"/>
    <w:rsid w:val="00107383"/>
    <w:rsid w:val="0010755E"/>
    <w:rsid w:val="0010782D"/>
    <w:rsid w:val="001120C7"/>
    <w:rsid w:val="001147C4"/>
    <w:rsid w:val="001205F2"/>
    <w:rsid w:val="00120875"/>
    <w:rsid w:val="00122571"/>
    <w:rsid w:val="00123612"/>
    <w:rsid w:val="001240D6"/>
    <w:rsid w:val="00124967"/>
    <w:rsid w:val="00126B1F"/>
    <w:rsid w:val="00130585"/>
    <w:rsid w:val="00131E9A"/>
    <w:rsid w:val="00132306"/>
    <w:rsid w:val="00132D3A"/>
    <w:rsid w:val="00132D67"/>
    <w:rsid w:val="00135335"/>
    <w:rsid w:val="00136F1A"/>
    <w:rsid w:val="0013D8E5"/>
    <w:rsid w:val="0014089F"/>
    <w:rsid w:val="0014464D"/>
    <w:rsid w:val="00144821"/>
    <w:rsid w:val="001448F7"/>
    <w:rsid w:val="00146160"/>
    <w:rsid w:val="00152144"/>
    <w:rsid w:val="00154BC9"/>
    <w:rsid w:val="001611F8"/>
    <w:rsid w:val="00161859"/>
    <w:rsid w:val="001618DF"/>
    <w:rsid w:val="00164775"/>
    <w:rsid w:val="001711CC"/>
    <w:rsid w:val="00171570"/>
    <w:rsid w:val="00171BDA"/>
    <w:rsid w:val="00173322"/>
    <w:rsid w:val="00173A1B"/>
    <w:rsid w:val="00177E19"/>
    <w:rsid w:val="0018221A"/>
    <w:rsid w:val="00182D99"/>
    <w:rsid w:val="0018605C"/>
    <w:rsid w:val="00186773"/>
    <w:rsid w:val="00196E37"/>
    <w:rsid w:val="001A41B6"/>
    <w:rsid w:val="001A43D7"/>
    <w:rsid w:val="001A4B0F"/>
    <w:rsid w:val="001A7EEE"/>
    <w:rsid w:val="001B28A4"/>
    <w:rsid w:val="001B3612"/>
    <w:rsid w:val="001B4CF5"/>
    <w:rsid w:val="001B5A78"/>
    <w:rsid w:val="001C0D24"/>
    <w:rsid w:val="001C15A3"/>
    <w:rsid w:val="001C3B6F"/>
    <w:rsid w:val="001C3F5D"/>
    <w:rsid w:val="001C559F"/>
    <w:rsid w:val="001C595B"/>
    <w:rsid w:val="001C63A1"/>
    <w:rsid w:val="001C7D83"/>
    <w:rsid w:val="001D2405"/>
    <w:rsid w:val="001D2A4A"/>
    <w:rsid w:val="001D3FED"/>
    <w:rsid w:val="001D6F0C"/>
    <w:rsid w:val="001D7F15"/>
    <w:rsid w:val="001E4BA8"/>
    <w:rsid w:val="001E60FB"/>
    <w:rsid w:val="001F016E"/>
    <w:rsid w:val="001F20D0"/>
    <w:rsid w:val="001F5B1C"/>
    <w:rsid w:val="001F652B"/>
    <w:rsid w:val="001F758C"/>
    <w:rsid w:val="00201038"/>
    <w:rsid w:val="0020249A"/>
    <w:rsid w:val="00206846"/>
    <w:rsid w:val="00206EC8"/>
    <w:rsid w:val="00207F11"/>
    <w:rsid w:val="002112CE"/>
    <w:rsid w:val="00212C93"/>
    <w:rsid w:val="0021412A"/>
    <w:rsid w:val="00215C3D"/>
    <w:rsid w:val="002162B0"/>
    <w:rsid w:val="00220880"/>
    <w:rsid w:val="002215C7"/>
    <w:rsid w:val="00222F56"/>
    <w:rsid w:val="00223360"/>
    <w:rsid w:val="00224287"/>
    <w:rsid w:val="00225D26"/>
    <w:rsid w:val="002269BD"/>
    <w:rsid w:val="00232B18"/>
    <w:rsid w:val="00232C14"/>
    <w:rsid w:val="002341D9"/>
    <w:rsid w:val="00235A0A"/>
    <w:rsid w:val="00240076"/>
    <w:rsid w:val="0024199B"/>
    <w:rsid w:val="00241CFB"/>
    <w:rsid w:val="00245F2B"/>
    <w:rsid w:val="002506C1"/>
    <w:rsid w:val="0025215C"/>
    <w:rsid w:val="002534A3"/>
    <w:rsid w:val="002537CC"/>
    <w:rsid w:val="00253E25"/>
    <w:rsid w:val="0025566F"/>
    <w:rsid w:val="0025587A"/>
    <w:rsid w:val="00256AA6"/>
    <w:rsid w:val="00257ED4"/>
    <w:rsid w:val="002601AB"/>
    <w:rsid w:val="00260463"/>
    <w:rsid w:val="00260EF2"/>
    <w:rsid w:val="00261C52"/>
    <w:rsid w:val="00262443"/>
    <w:rsid w:val="00262A9D"/>
    <w:rsid w:val="00267AF0"/>
    <w:rsid w:val="002717D9"/>
    <w:rsid w:val="002736FA"/>
    <w:rsid w:val="00274AE1"/>
    <w:rsid w:val="002750A0"/>
    <w:rsid w:val="00276101"/>
    <w:rsid w:val="00276153"/>
    <w:rsid w:val="00280601"/>
    <w:rsid w:val="00283493"/>
    <w:rsid w:val="0028522B"/>
    <w:rsid w:val="00285A6B"/>
    <w:rsid w:val="00286C17"/>
    <w:rsid w:val="002877A8"/>
    <w:rsid w:val="002901F6"/>
    <w:rsid w:val="0029078F"/>
    <w:rsid w:val="002910C9"/>
    <w:rsid w:val="00291D4B"/>
    <w:rsid w:val="00292FE2"/>
    <w:rsid w:val="0029726C"/>
    <w:rsid w:val="00297EA0"/>
    <w:rsid w:val="002A042A"/>
    <w:rsid w:val="002A07F6"/>
    <w:rsid w:val="002A1ED3"/>
    <w:rsid w:val="002A38BA"/>
    <w:rsid w:val="002A4984"/>
    <w:rsid w:val="002A6B88"/>
    <w:rsid w:val="002A74F5"/>
    <w:rsid w:val="002A7637"/>
    <w:rsid w:val="002A7DE2"/>
    <w:rsid w:val="002B0A39"/>
    <w:rsid w:val="002B0AD2"/>
    <w:rsid w:val="002B2D80"/>
    <w:rsid w:val="002B4578"/>
    <w:rsid w:val="002B732D"/>
    <w:rsid w:val="002B7CD6"/>
    <w:rsid w:val="002C03BB"/>
    <w:rsid w:val="002C2269"/>
    <w:rsid w:val="002C38D7"/>
    <w:rsid w:val="002C696F"/>
    <w:rsid w:val="002D09A5"/>
    <w:rsid w:val="002D2993"/>
    <w:rsid w:val="002D4956"/>
    <w:rsid w:val="002D5EBC"/>
    <w:rsid w:val="002D6075"/>
    <w:rsid w:val="002D67B8"/>
    <w:rsid w:val="002D722C"/>
    <w:rsid w:val="002E2462"/>
    <w:rsid w:val="002E2700"/>
    <w:rsid w:val="002E4B1A"/>
    <w:rsid w:val="002E578B"/>
    <w:rsid w:val="002E65F9"/>
    <w:rsid w:val="002F2B7A"/>
    <w:rsid w:val="003009CB"/>
    <w:rsid w:val="003052FE"/>
    <w:rsid w:val="00307F9A"/>
    <w:rsid w:val="00310319"/>
    <w:rsid w:val="00310AFB"/>
    <w:rsid w:val="0031469F"/>
    <w:rsid w:val="003158B9"/>
    <w:rsid w:val="00315F30"/>
    <w:rsid w:val="00316D1E"/>
    <w:rsid w:val="00317909"/>
    <w:rsid w:val="0031EC35"/>
    <w:rsid w:val="003201AA"/>
    <w:rsid w:val="00321D34"/>
    <w:rsid w:val="00321EBA"/>
    <w:rsid w:val="00321FD1"/>
    <w:rsid w:val="00322366"/>
    <w:rsid w:val="00330543"/>
    <w:rsid w:val="0033531F"/>
    <w:rsid w:val="00335CF9"/>
    <w:rsid w:val="00343987"/>
    <w:rsid w:val="003440FC"/>
    <w:rsid w:val="00344997"/>
    <w:rsid w:val="00344B76"/>
    <w:rsid w:val="00346FE9"/>
    <w:rsid w:val="0035267F"/>
    <w:rsid w:val="00352A73"/>
    <w:rsid w:val="00353EDB"/>
    <w:rsid w:val="00355730"/>
    <w:rsid w:val="00364565"/>
    <w:rsid w:val="00365AA2"/>
    <w:rsid w:val="00365CE9"/>
    <w:rsid w:val="0036758F"/>
    <w:rsid w:val="00373A8B"/>
    <w:rsid w:val="00376595"/>
    <w:rsid w:val="0038129D"/>
    <w:rsid w:val="00381C6A"/>
    <w:rsid w:val="00382378"/>
    <w:rsid w:val="00382F8E"/>
    <w:rsid w:val="003833CD"/>
    <w:rsid w:val="00383E30"/>
    <w:rsid w:val="00384198"/>
    <w:rsid w:val="00384F59"/>
    <w:rsid w:val="0038548D"/>
    <w:rsid w:val="00385527"/>
    <w:rsid w:val="0038583D"/>
    <w:rsid w:val="00387874"/>
    <w:rsid w:val="00390169"/>
    <w:rsid w:val="00392630"/>
    <w:rsid w:val="0039286F"/>
    <w:rsid w:val="00392A62"/>
    <w:rsid w:val="00392ADC"/>
    <w:rsid w:val="00392FA1"/>
    <w:rsid w:val="00397D04"/>
    <w:rsid w:val="003A0D07"/>
    <w:rsid w:val="003A403E"/>
    <w:rsid w:val="003B0E4F"/>
    <w:rsid w:val="003B1FD0"/>
    <w:rsid w:val="003B428A"/>
    <w:rsid w:val="003C0013"/>
    <w:rsid w:val="003C1B3F"/>
    <w:rsid w:val="003C300A"/>
    <w:rsid w:val="003C36E4"/>
    <w:rsid w:val="003C41AB"/>
    <w:rsid w:val="003C41EB"/>
    <w:rsid w:val="003C6530"/>
    <w:rsid w:val="003C6BF0"/>
    <w:rsid w:val="003D05EC"/>
    <w:rsid w:val="003D3337"/>
    <w:rsid w:val="003D3ED4"/>
    <w:rsid w:val="003D6784"/>
    <w:rsid w:val="003D756F"/>
    <w:rsid w:val="003E61CA"/>
    <w:rsid w:val="003E6B0B"/>
    <w:rsid w:val="003E6E7B"/>
    <w:rsid w:val="003E71CA"/>
    <w:rsid w:val="003F3452"/>
    <w:rsid w:val="003F3853"/>
    <w:rsid w:val="003F4828"/>
    <w:rsid w:val="003F6A4F"/>
    <w:rsid w:val="003F6E60"/>
    <w:rsid w:val="003F76AB"/>
    <w:rsid w:val="0041162C"/>
    <w:rsid w:val="00412E66"/>
    <w:rsid w:val="004200D5"/>
    <w:rsid w:val="004246B0"/>
    <w:rsid w:val="00424D05"/>
    <w:rsid w:val="00425453"/>
    <w:rsid w:val="00426A69"/>
    <w:rsid w:val="00433840"/>
    <w:rsid w:val="00434A0E"/>
    <w:rsid w:val="004370AA"/>
    <w:rsid w:val="0044116F"/>
    <w:rsid w:val="00441F55"/>
    <w:rsid w:val="0044301E"/>
    <w:rsid w:val="0044443A"/>
    <w:rsid w:val="00445D0C"/>
    <w:rsid w:val="00447141"/>
    <w:rsid w:val="004503DC"/>
    <w:rsid w:val="004516F0"/>
    <w:rsid w:val="00452D68"/>
    <w:rsid w:val="00460AAD"/>
    <w:rsid w:val="00460DAC"/>
    <w:rsid w:val="00460F5C"/>
    <w:rsid w:val="00461CA4"/>
    <w:rsid w:val="00463B38"/>
    <w:rsid w:val="004644C8"/>
    <w:rsid w:val="00464506"/>
    <w:rsid w:val="00465FBC"/>
    <w:rsid w:val="00466F7C"/>
    <w:rsid w:val="00476BC8"/>
    <w:rsid w:val="00476E83"/>
    <w:rsid w:val="00485095"/>
    <w:rsid w:val="0048555E"/>
    <w:rsid w:val="00485D8D"/>
    <w:rsid w:val="0048624E"/>
    <w:rsid w:val="00487675"/>
    <w:rsid w:val="00487D8F"/>
    <w:rsid w:val="00491955"/>
    <w:rsid w:val="004923FA"/>
    <w:rsid w:val="00493354"/>
    <w:rsid w:val="00493DB7"/>
    <w:rsid w:val="00493E31"/>
    <w:rsid w:val="00496911"/>
    <w:rsid w:val="00496CAD"/>
    <w:rsid w:val="00496FE8"/>
    <w:rsid w:val="004A0E73"/>
    <w:rsid w:val="004A3526"/>
    <w:rsid w:val="004A44FC"/>
    <w:rsid w:val="004A7669"/>
    <w:rsid w:val="004B0475"/>
    <w:rsid w:val="004B218E"/>
    <w:rsid w:val="004B413E"/>
    <w:rsid w:val="004B5BAC"/>
    <w:rsid w:val="004B6189"/>
    <w:rsid w:val="004B6755"/>
    <w:rsid w:val="004C27AA"/>
    <w:rsid w:val="004C38EB"/>
    <w:rsid w:val="004C44C0"/>
    <w:rsid w:val="004D0292"/>
    <w:rsid w:val="004D02ED"/>
    <w:rsid w:val="004D1949"/>
    <w:rsid w:val="004D1E55"/>
    <w:rsid w:val="004D1F95"/>
    <w:rsid w:val="004D4E18"/>
    <w:rsid w:val="004D6D8A"/>
    <w:rsid w:val="004E02E8"/>
    <w:rsid w:val="004E1FBA"/>
    <w:rsid w:val="004E548A"/>
    <w:rsid w:val="004E65A1"/>
    <w:rsid w:val="004F194B"/>
    <w:rsid w:val="004F4CD2"/>
    <w:rsid w:val="004F520F"/>
    <w:rsid w:val="004F5F36"/>
    <w:rsid w:val="00500740"/>
    <w:rsid w:val="00500F5E"/>
    <w:rsid w:val="00501709"/>
    <w:rsid w:val="00501733"/>
    <w:rsid w:val="00503BFE"/>
    <w:rsid w:val="0050524A"/>
    <w:rsid w:val="005058BE"/>
    <w:rsid w:val="005066ED"/>
    <w:rsid w:val="0051287D"/>
    <w:rsid w:val="00514A56"/>
    <w:rsid w:val="0051625C"/>
    <w:rsid w:val="00517789"/>
    <w:rsid w:val="00521252"/>
    <w:rsid w:val="00522B45"/>
    <w:rsid w:val="00525CA5"/>
    <w:rsid w:val="00530B1C"/>
    <w:rsid w:val="005321D4"/>
    <w:rsid w:val="005339D7"/>
    <w:rsid w:val="005370D7"/>
    <w:rsid w:val="00540F20"/>
    <w:rsid w:val="005436B4"/>
    <w:rsid w:val="00544F4A"/>
    <w:rsid w:val="005472C6"/>
    <w:rsid w:val="005474C4"/>
    <w:rsid w:val="00547C60"/>
    <w:rsid w:val="0055128B"/>
    <w:rsid w:val="005515DB"/>
    <w:rsid w:val="0055257F"/>
    <w:rsid w:val="005536A0"/>
    <w:rsid w:val="00555063"/>
    <w:rsid w:val="0055542F"/>
    <w:rsid w:val="0056081D"/>
    <w:rsid w:val="00560F4F"/>
    <w:rsid w:val="00561947"/>
    <w:rsid w:val="005631B4"/>
    <w:rsid w:val="00563473"/>
    <w:rsid w:val="005639D8"/>
    <w:rsid w:val="00563D23"/>
    <w:rsid w:val="00563F6B"/>
    <w:rsid w:val="00565D94"/>
    <w:rsid w:val="00566370"/>
    <w:rsid w:val="005706CA"/>
    <w:rsid w:val="005724D6"/>
    <w:rsid w:val="00574934"/>
    <w:rsid w:val="00582798"/>
    <w:rsid w:val="00582883"/>
    <w:rsid w:val="00586567"/>
    <w:rsid w:val="005867E4"/>
    <w:rsid w:val="005873DE"/>
    <w:rsid w:val="00587C99"/>
    <w:rsid w:val="0059191A"/>
    <w:rsid w:val="00592550"/>
    <w:rsid w:val="005972F3"/>
    <w:rsid w:val="0059746D"/>
    <w:rsid w:val="00597DDA"/>
    <w:rsid w:val="005A1CA7"/>
    <w:rsid w:val="005A235A"/>
    <w:rsid w:val="005A53A4"/>
    <w:rsid w:val="005A5536"/>
    <w:rsid w:val="005A5CDD"/>
    <w:rsid w:val="005B0D85"/>
    <w:rsid w:val="005B47D4"/>
    <w:rsid w:val="005B70CC"/>
    <w:rsid w:val="005C32F3"/>
    <w:rsid w:val="005C3583"/>
    <w:rsid w:val="005D0943"/>
    <w:rsid w:val="005D0B92"/>
    <w:rsid w:val="005D611D"/>
    <w:rsid w:val="005D6924"/>
    <w:rsid w:val="005D7915"/>
    <w:rsid w:val="005E008C"/>
    <w:rsid w:val="005E01F3"/>
    <w:rsid w:val="005E0FD8"/>
    <w:rsid w:val="005E4E20"/>
    <w:rsid w:val="005F1D1E"/>
    <w:rsid w:val="005F414C"/>
    <w:rsid w:val="005F4F44"/>
    <w:rsid w:val="005F5D63"/>
    <w:rsid w:val="005F6B81"/>
    <w:rsid w:val="006029E9"/>
    <w:rsid w:val="00603AA8"/>
    <w:rsid w:val="00614FA6"/>
    <w:rsid w:val="00615EF1"/>
    <w:rsid w:val="00616E68"/>
    <w:rsid w:val="00620091"/>
    <w:rsid w:val="0062302B"/>
    <w:rsid w:val="00626B7F"/>
    <w:rsid w:val="006276D5"/>
    <w:rsid w:val="00633FA5"/>
    <w:rsid w:val="00635168"/>
    <w:rsid w:val="00636604"/>
    <w:rsid w:val="00641087"/>
    <w:rsid w:val="00642CBE"/>
    <w:rsid w:val="0064325E"/>
    <w:rsid w:val="00643B46"/>
    <w:rsid w:val="00644A2F"/>
    <w:rsid w:val="006469A6"/>
    <w:rsid w:val="006474B3"/>
    <w:rsid w:val="006479FE"/>
    <w:rsid w:val="00655F62"/>
    <w:rsid w:val="006574D2"/>
    <w:rsid w:val="00660775"/>
    <w:rsid w:val="00660967"/>
    <w:rsid w:val="00661C91"/>
    <w:rsid w:val="00665EEA"/>
    <w:rsid w:val="00666DDD"/>
    <w:rsid w:val="00672EC5"/>
    <w:rsid w:val="00673937"/>
    <w:rsid w:val="00674E15"/>
    <w:rsid w:val="0068038D"/>
    <w:rsid w:val="00680837"/>
    <w:rsid w:val="00681494"/>
    <w:rsid w:val="00682508"/>
    <w:rsid w:val="00682594"/>
    <w:rsid w:val="006836F5"/>
    <w:rsid w:val="006931EE"/>
    <w:rsid w:val="00693EB8"/>
    <w:rsid w:val="00694511"/>
    <w:rsid w:val="00695D69"/>
    <w:rsid w:val="00697710"/>
    <w:rsid w:val="006A03B4"/>
    <w:rsid w:val="006A1AF6"/>
    <w:rsid w:val="006A2654"/>
    <w:rsid w:val="006A6891"/>
    <w:rsid w:val="006B4211"/>
    <w:rsid w:val="006B54BB"/>
    <w:rsid w:val="006B581F"/>
    <w:rsid w:val="006C18A7"/>
    <w:rsid w:val="006C363F"/>
    <w:rsid w:val="006C36DC"/>
    <w:rsid w:val="006C6F72"/>
    <w:rsid w:val="006D0AB2"/>
    <w:rsid w:val="006D1C70"/>
    <w:rsid w:val="006D39D8"/>
    <w:rsid w:val="006D6947"/>
    <w:rsid w:val="006E0E7A"/>
    <w:rsid w:val="006E576C"/>
    <w:rsid w:val="006F058D"/>
    <w:rsid w:val="006F18FB"/>
    <w:rsid w:val="006F1EC8"/>
    <w:rsid w:val="006F234D"/>
    <w:rsid w:val="006F6AD8"/>
    <w:rsid w:val="006F7A51"/>
    <w:rsid w:val="006F7DC4"/>
    <w:rsid w:val="007020CA"/>
    <w:rsid w:val="00703762"/>
    <w:rsid w:val="00704E8A"/>
    <w:rsid w:val="0070520D"/>
    <w:rsid w:val="007062F7"/>
    <w:rsid w:val="007066FE"/>
    <w:rsid w:val="00711065"/>
    <w:rsid w:val="0071164A"/>
    <w:rsid w:val="0071197B"/>
    <w:rsid w:val="00713B2A"/>
    <w:rsid w:val="00713CDF"/>
    <w:rsid w:val="00722187"/>
    <w:rsid w:val="00722257"/>
    <w:rsid w:val="00724166"/>
    <w:rsid w:val="00727F1F"/>
    <w:rsid w:val="00730429"/>
    <w:rsid w:val="00731079"/>
    <w:rsid w:val="00732F94"/>
    <w:rsid w:val="00733211"/>
    <w:rsid w:val="0073326A"/>
    <w:rsid w:val="00736EC3"/>
    <w:rsid w:val="0073710F"/>
    <w:rsid w:val="00745476"/>
    <w:rsid w:val="00745B65"/>
    <w:rsid w:val="00746115"/>
    <w:rsid w:val="007474E1"/>
    <w:rsid w:val="00750050"/>
    <w:rsid w:val="0075068C"/>
    <w:rsid w:val="00750AC5"/>
    <w:rsid w:val="00752280"/>
    <w:rsid w:val="00752703"/>
    <w:rsid w:val="00752DA7"/>
    <w:rsid w:val="00754976"/>
    <w:rsid w:val="007573D6"/>
    <w:rsid w:val="00757603"/>
    <w:rsid w:val="007613E4"/>
    <w:rsid w:val="00762743"/>
    <w:rsid w:val="00762E6F"/>
    <w:rsid w:val="007630CF"/>
    <w:rsid w:val="00763820"/>
    <w:rsid w:val="007665BD"/>
    <w:rsid w:val="007669A7"/>
    <w:rsid w:val="0077012B"/>
    <w:rsid w:val="00770FD9"/>
    <w:rsid w:val="007718F7"/>
    <w:rsid w:val="007727B9"/>
    <w:rsid w:val="00772807"/>
    <w:rsid w:val="007737BC"/>
    <w:rsid w:val="0077556B"/>
    <w:rsid w:val="00775997"/>
    <w:rsid w:val="00776430"/>
    <w:rsid w:val="007765F6"/>
    <w:rsid w:val="00776C04"/>
    <w:rsid w:val="00777409"/>
    <w:rsid w:val="00783892"/>
    <w:rsid w:val="007839FE"/>
    <w:rsid w:val="0078613B"/>
    <w:rsid w:val="00787031"/>
    <w:rsid w:val="00790421"/>
    <w:rsid w:val="00791AE0"/>
    <w:rsid w:val="00793DF2"/>
    <w:rsid w:val="00794883"/>
    <w:rsid w:val="00794F35"/>
    <w:rsid w:val="0079799F"/>
    <w:rsid w:val="00797F53"/>
    <w:rsid w:val="007A0FA0"/>
    <w:rsid w:val="007A2506"/>
    <w:rsid w:val="007A2C3A"/>
    <w:rsid w:val="007A4DC5"/>
    <w:rsid w:val="007A52D8"/>
    <w:rsid w:val="007A6545"/>
    <w:rsid w:val="007A72D7"/>
    <w:rsid w:val="007B2162"/>
    <w:rsid w:val="007B32FC"/>
    <w:rsid w:val="007B41D7"/>
    <w:rsid w:val="007B465A"/>
    <w:rsid w:val="007B4DCC"/>
    <w:rsid w:val="007B4E58"/>
    <w:rsid w:val="007B5E6B"/>
    <w:rsid w:val="007B62AB"/>
    <w:rsid w:val="007B7365"/>
    <w:rsid w:val="007B73EE"/>
    <w:rsid w:val="007C14FA"/>
    <w:rsid w:val="007C26AA"/>
    <w:rsid w:val="007C4027"/>
    <w:rsid w:val="007C69A2"/>
    <w:rsid w:val="007D1596"/>
    <w:rsid w:val="007D1956"/>
    <w:rsid w:val="007D1E21"/>
    <w:rsid w:val="007D35F5"/>
    <w:rsid w:val="007E0041"/>
    <w:rsid w:val="007E24CB"/>
    <w:rsid w:val="007E300B"/>
    <w:rsid w:val="007E47EB"/>
    <w:rsid w:val="007F17FA"/>
    <w:rsid w:val="007F312C"/>
    <w:rsid w:val="007F4572"/>
    <w:rsid w:val="007F482E"/>
    <w:rsid w:val="007F6333"/>
    <w:rsid w:val="007F6975"/>
    <w:rsid w:val="007F776E"/>
    <w:rsid w:val="00801EDA"/>
    <w:rsid w:val="008034CF"/>
    <w:rsid w:val="00807B1F"/>
    <w:rsid w:val="008103CC"/>
    <w:rsid w:val="00811E23"/>
    <w:rsid w:val="00812D82"/>
    <w:rsid w:val="00815F81"/>
    <w:rsid w:val="00816535"/>
    <w:rsid w:val="008207E8"/>
    <w:rsid w:val="00823752"/>
    <w:rsid w:val="0082450B"/>
    <w:rsid w:val="0082513B"/>
    <w:rsid w:val="00833157"/>
    <w:rsid w:val="0083573E"/>
    <w:rsid w:val="00837C19"/>
    <w:rsid w:val="0083A52E"/>
    <w:rsid w:val="00842E59"/>
    <w:rsid w:val="00843754"/>
    <w:rsid w:val="00845435"/>
    <w:rsid w:val="00845A5B"/>
    <w:rsid w:val="008505D5"/>
    <w:rsid w:val="008506CE"/>
    <w:rsid w:val="008506E3"/>
    <w:rsid w:val="008530E1"/>
    <w:rsid w:val="00856D7E"/>
    <w:rsid w:val="00857164"/>
    <w:rsid w:val="00857F59"/>
    <w:rsid w:val="008602C2"/>
    <w:rsid w:val="008619D2"/>
    <w:rsid w:val="0086200D"/>
    <w:rsid w:val="008651BB"/>
    <w:rsid w:val="00865967"/>
    <w:rsid w:val="00866503"/>
    <w:rsid w:val="008672AE"/>
    <w:rsid w:val="00870F3D"/>
    <w:rsid w:val="0087160D"/>
    <w:rsid w:val="00874BD5"/>
    <w:rsid w:val="00875B1C"/>
    <w:rsid w:val="00876154"/>
    <w:rsid w:val="0087764A"/>
    <w:rsid w:val="0087781B"/>
    <w:rsid w:val="008813FD"/>
    <w:rsid w:val="008834DF"/>
    <w:rsid w:val="00884DD6"/>
    <w:rsid w:val="00885A99"/>
    <w:rsid w:val="00885C84"/>
    <w:rsid w:val="008861BA"/>
    <w:rsid w:val="008862C7"/>
    <w:rsid w:val="00891C32"/>
    <w:rsid w:val="00893878"/>
    <w:rsid w:val="00895906"/>
    <w:rsid w:val="008A0AB5"/>
    <w:rsid w:val="008A1240"/>
    <w:rsid w:val="008A4EAA"/>
    <w:rsid w:val="008A544A"/>
    <w:rsid w:val="008A6577"/>
    <w:rsid w:val="008B10FB"/>
    <w:rsid w:val="008B1BE5"/>
    <w:rsid w:val="008B4B79"/>
    <w:rsid w:val="008B6D37"/>
    <w:rsid w:val="008B7A28"/>
    <w:rsid w:val="008C2B58"/>
    <w:rsid w:val="008C4554"/>
    <w:rsid w:val="008C5565"/>
    <w:rsid w:val="008C60AC"/>
    <w:rsid w:val="008D3FA7"/>
    <w:rsid w:val="008D5404"/>
    <w:rsid w:val="008D68FD"/>
    <w:rsid w:val="008D786C"/>
    <w:rsid w:val="008D7C30"/>
    <w:rsid w:val="008E6817"/>
    <w:rsid w:val="008E6DA6"/>
    <w:rsid w:val="008F076E"/>
    <w:rsid w:val="008F089C"/>
    <w:rsid w:val="008F194C"/>
    <w:rsid w:val="008F499B"/>
    <w:rsid w:val="008F516E"/>
    <w:rsid w:val="008F6170"/>
    <w:rsid w:val="008F7A3C"/>
    <w:rsid w:val="00901C68"/>
    <w:rsid w:val="009070E2"/>
    <w:rsid w:val="009126DC"/>
    <w:rsid w:val="009140E7"/>
    <w:rsid w:val="009159F1"/>
    <w:rsid w:val="00916CEB"/>
    <w:rsid w:val="00916F8E"/>
    <w:rsid w:val="0092230E"/>
    <w:rsid w:val="00922C8B"/>
    <w:rsid w:val="00924D33"/>
    <w:rsid w:val="0092500C"/>
    <w:rsid w:val="00926CE7"/>
    <w:rsid w:val="00927582"/>
    <w:rsid w:val="00932471"/>
    <w:rsid w:val="00932DFC"/>
    <w:rsid w:val="00934FCB"/>
    <w:rsid w:val="009353DA"/>
    <w:rsid w:val="009372B7"/>
    <w:rsid w:val="0094298A"/>
    <w:rsid w:val="009507B3"/>
    <w:rsid w:val="00950B83"/>
    <w:rsid w:val="00952146"/>
    <w:rsid w:val="0095215B"/>
    <w:rsid w:val="00952B87"/>
    <w:rsid w:val="009574C1"/>
    <w:rsid w:val="009579F1"/>
    <w:rsid w:val="0096003B"/>
    <w:rsid w:val="00960F7C"/>
    <w:rsid w:val="00963D35"/>
    <w:rsid w:val="00963F97"/>
    <w:rsid w:val="009655CA"/>
    <w:rsid w:val="00965B6C"/>
    <w:rsid w:val="00971428"/>
    <w:rsid w:val="0097148F"/>
    <w:rsid w:val="009751CC"/>
    <w:rsid w:val="0097599E"/>
    <w:rsid w:val="00975F7B"/>
    <w:rsid w:val="009804CB"/>
    <w:rsid w:val="00981947"/>
    <w:rsid w:val="00982AE0"/>
    <w:rsid w:val="00983877"/>
    <w:rsid w:val="00983D47"/>
    <w:rsid w:val="00984A38"/>
    <w:rsid w:val="00985432"/>
    <w:rsid w:val="00990B43"/>
    <w:rsid w:val="009938F8"/>
    <w:rsid w:val="00996661"/>
    <w:rsid w:val="0099983D"/>
    <w:rsid w:val="009A31B5"/>
    <w:rsid w:val="009A551F"/>
    <w:rsid w:val="009A6996"/>
    <w:rsid w:val="009B326E"/>
    <w:rsid w:val="009B5713"/>
    <w:rsid w:val="009B594E"/>
    <w:rsid w:val="009B733D"/>
    <w:rsid w:val="009C0AD6"/>
    <w:rsid w:val="009C1004"/>
    <w:rsid w:val="009C13E8"/>
    <w:rsid w:val="009C32C5"/>
    <w:rsid w:val="009C3D7A"/>
    <w:rsid w:val="009C5911"/>
    <w:rsid w:val="009C6BAE"/>
    <w:rsid w:val="009C725F"/>
    <w:rsid w:val="009D2BB6"/>
    <w:rsid w:val="009D32C0"/>
    <w:rsid w:val="009D43F6"/>
    <w:rsid w:val="009D6D96"/>
    <w:rsid w:val="009D6E4B"/>
    <w:rsid w:val="009E1FEB"/>
    <w:rsid w:val="009E23A0"/>
    <w:rsid w:val="009E2540"/>
    <w:rsid w:val="009E54DB"/>
    <w:rsid w:val="009E5C86"/>
    <w:rsid w:val="009F1481"/>
    <w:rsid w:val="009F4BA8"/>
    <w:rsid w:val="00A0121C"/>
    <w:rsid w:val="00A043D0"/>
    <w:rsid w:val="00A0521B"/>
    <w:rsid w:val="00A06D29"/>
    <w:rsid w:val="00A0769A"/>
    <w:rsid w:val="00A10802"/>
    <w:rsid w:val="00A10945"/>
    <w:rsid w:val="00A11D72"/>
    <w:rsid w:val="00A1296B"/>
    <w:rsid w:val="00A12CA5"/>
    <w:rsid w:val="00A1424E"/>
    <w:rsid w:val="00A21400"/>
    <w:rsid w:val="00A2254A"/>
    <w:rsid w:val="00A23E20"/>
    <w:rsid w:val="00A26048"/>
    <w:rsid w:val="00A261FF"/>
    <w:rsid w:val="00A301BF"/>
    <w:rsid w:val="00A3377A"/>
    <w:rsid w:val="00A35783"/>
    <w:rsid w:val="00A40672"/>
    <w:rsid w:val="00A40CE4"/>
    <w:rsid w:val="00A40FEA"/>
    <w:rsid w:val="00A419A5"/>
    <w:rsid w:val="00A4220E"/>
    <w:rsid w:val="00A43836"/>
    <w:rsid w:val="00A443CE"/>
    <w:rsid w:val="00A47148"/>
    <w:rsid w:val="00A47327"/>
    <w:rsid w:val="00A47515"/>
    <w:rsid w:val="00A53044"/>
    <w:rsid w:val="00A5492D"/>
    <w:rsid w:val="00A55460"/>
    <w:rsid w:val="00A5682D"/>
    <w:rsid w:val="00A604A3"/>
    <w:rsid w:val="00A632A4"/>
    <w:rsid w:val="00A73A77"/>
    <w:rsid w:val="00A73CEC"/>
    <w:rsid w:val="00A751EA"/>
    <w:rsid w:val="00A80B57"/>
    <w:rsid w:val="00A81993"/>
    <w:rsid w:val="00A83442"/>
    <w:rsid w:val="00A84F37"/>
    <w:rsid w:val="00A852FA"/>
    <w:rsid w:val="00A85868"/>
    <w:rsid w:val="00A85A22"/>
    <w:rsid w:val="00A90155"/>
    <w:rsid w:val="00A90A0F"/>
    <w:rsid w:val="00A9165F"/>
    <w:rsid w:val="00A91763"/>
    <w:rsid w:val="00A97448"/>
    <w:rsid w:val="00AA006A"/>
    <w:rsid w:val="00AA0B4F"/>
    <w:rsid w:val="00AA19F6"/>
    <w:rsid w:val="00AA21BC"/>
    <w:rsid w:val="00AA32B5"/>
    <w:rsid w:val="00AB311F"/>
    <w:rsid w:val="00AB39CD"/>
    <w:rsid w:val="00AC0CE3"/>
    <w:rsid w:val="00AC1C4F"/>
    <w:rsid w:val="00AC2175"/>
    <w:rsid w:val="00AC2955"/>
    <w:rsid w:val="00AC3748"/>
    <w:rsid w:val="00AC3D69"/>
    <w:rsid w:val="00AC5851"/>
    <w:rsid w:val="00AC6484"/>
    <w:rsid w:val="00AC69DA"/>
    <w:rsid w:val="00AC6B2C"/>
    <w:rsid w:val="00AC7057"/>
    <w:rsid w:val="00AD36CF"/>
    <w:rsid w:val="00AD77D8"/>
    <w:rsid w:val="00AD7952"/>
    <w:rsid w:val="00AD7C5C"/>
    <w:rsid w:val="00AE07C4"/>
    <w:rsid w:val="00AE1888"/>
    <w:rsid w:val="00AE1B07"/>
    <w:rsid w:val="00AE1D9C"/>
    <w:rsid w:val="00AE270B"/>
    <w:rsid w:val="00AE5597"/>
    <w:rsid w:val="00AE6F10"/>
    <w:rsid w:val="00AF3889"/>
    <w:rsid w:val="00AF5549"/>
    <w:rsid w:val="00AF5FAF"/>
    <w:rsid w:val="00AF697E"/>
    <w:rsid w:val="00B01C66"/>
    <w:rsid w:val="00B01E09"/>
    <w:rsid w:val="00B027EE"/>
    <w:rsid w:val="00B05024"/>
    <w:rsid w:val="00B07A69"/>
    <w:rsid w:val="00B11F6D"/>
    <w:rsid w:val="00B12637"/>
    <w:rsid w:val="00B1347B"/>
    <w:rsid w:val="00B14059"/>
    <w:rsid w:val="00B14189"/>
    <w:rsid w:val="00B14318"/>
    <w:rsid w:val="00B20A76"/>
    <w:rsid w:val="00B21785"/>
    <w:rsid w:val="00B242E4"/>
    <w:rsid w:val="00B24718"/>
    <w:rsid w:val="00B30AFD"/>
    <w:rsid w:val="00B34FE7"/>
    <w:rsid w:val="00B355C9"/>
    <w:rsid w:val="00B35C54"/>
    <w:rsid w:val="00B36735"/>
    <w:rsid w:val="00B44029"/>
    <w:rsid w:val="00B44074"/>
    <w:rsid w:val="00B44540"/>
    <w:rsid w:val="00B465C6"/>
    <w:rsid w:val="00B54855"/>
    <w:rsid w:val="00B5648D"/>
    <w:rsid w:val="00B57D10"/>
    <w:rsid w:val="00B61963"/>
    <w:rsid w:val="00B64307"/>
    <w:rsid w:val="00B65B85"/>
    <w:rsid w:val="00B70625"/>
    <w:rsid w:val="00B731EB"/>
    <w:rsid w:val="00B80EA4"/>
    <w:rsid w:val="00B81146"/>
    <w:rsid w:val="00B836DB"/>
    <w:rsid w:val="00B85786"/>
    <w:rsid w:val="00B859A4"/>
    <w:rsid w:val="00B90A88"/>
    <w:rsid w:val="00B90CB6"/>
    <w:rsid w:val="00B91058"/>
    <w:rsid w:val="00B93514"/>
    <w:rsid w:val="00B95304"/>
    <w:rsid w:val="00BA0A3B"/>
    <w:rsid w:val="00BA1824"/>
    <w:rsid w:val="00BA4D22"/>
    <w:rsid w:val="00BA67FF"/>
    <w:rsid w:val="00BB38D9"/>
    <w:rsid w:val="00BB3A2D"/>
    <w:rsid w:val="00BB408C"/>
    <w:rsid w:val="00BB4F23"/>
    <w:rsid w:val="00BB6979"/>
    <w:rsid w:val="00BC000D"/>
    <w:rsid w:val="00BC06AA"/>
    <w:rsid w:val="00BC1871"/>
    <w:rsid w:val="00BC2E95"/>
    <w:rsid w:val="00BC30D3"/>
    <w:rsid w:val="00BC4BC2"/>
    <w:rsid w:val="00BC4FAF"/>
    <w:rsid w:val="00BD0649"/>
    <w:rsid w:val="00BD1926"/>
    <w:rsid w:val="00BD1F34"/>
    <w:rsid w:val="00BD2ECE"/>
    <w:rsid w:val="00BD4549"/>
    <w:rsid w:val="00BD6F84"/>
    <w:rsid w:val="00BE1E74"/>
    <w:rsid w:val="00BE4EAF"/>
    <w:rsid w:val="00BE5017"/>
    <w:rsid w:val="00BE7CEA"/>
    <w:rsid w:val="00BF036C"/>
    <w:rsid w:val="00BF33C6"/>
    <w:rsid w:val="00BF4312"/>
    <w:rsid w:val="00BF5B6B"/>
    <w:rsid w:val="00BF7E43"/>
    <w:rsid w:val="00C045FF"/>
    <w:rsid w:val="00C058B6"/>
    <w:rsid w:val="00C11096"/>
    <w:rsid w:val="00C15E3F"/>
    <w:rsid w:val="00C17D34"/>
    <w:rsid w:val="00C20B51"/>
    <w:rsid w:val="00C260C8"/>
    <w:rsid w:val="00C3539B"/>
    <w:rsid w:val="00C35459"/>
    <w:rsid w:val="00C37164"/>
    <w:rsid w:val="00C3787C"/>
    <w:rsid w:val="00C400C7"/>
    <w:rsid w:val="00C42FBE"/>
    <w:rsid w:val="00C450DC"/>
    <w:rsid w:val="00C45317"/>
    <w:rsid w:val="00C45819"/>
    <w:rsid w:val="00C45937"/>
    <w:rsid w:val="00C465FB"/>
    <w:rsid w:val="00C4748E"/>
    <w:rsid w:val="00C50D61"/>
    <w:rsid w:val="00C53163"/>
    <w:rsid w:val="00C56D02"/>
    <w:rsid w:val="00C60B36"/>
    <w:rsid w:val="00C62104"/>
    <w:rsid w:val="00C6272B"/>
    <w:rsid w:val="00C65BD9"/>
    <w:rsid w:val="00C6665A"/>
    <w:rsid w:val="00C668DF"/>
    <w:rsid w:val="00C70463"/>
    <w:rsid w:val="00C804C6"/>
    <w:rsid w:val="00C81B84"/>
    <w:rsid w:val="00C83239"/>
    <w:rsid w:val="00C832BB"/>
    <w:rsid w:val="00C84992"/>
    <w:rsid w:val="00C8757D"/>
    <w:rsid w:val="00C875CA"/>
    <w:rsid w:val="00C96EC6"/>
    <w:rsid w:val="00CA02CF"/>
    <w:rsid w:val="00CA05E3"/>
    <w:rsid w:val="00CA18A2"/>
    <w:rsid w:val="00CA3FF1"/>
    <w:rsid w:val="00CA4D3A"/>
    <w:rsid w:val="00CA6245"/>
    <w:rsid w:val="00CB1874"/>
    <w:rsid w:val="00CB2310"/>
    <w:rsid w:val="00CB5947"/>
    <w:rsid w:val="00CB7C29"/>
    <w:rsid w:val="00CC129B"/>
    <w:rsid w:val="00CC1F33"/>
    <w:rsid w:val="00CC406A"/>
    <w:rsid w:val="00CC66C1"/>
    <w:rsid w:val="00CC6BF9"/>
    <w:rsid w:val="00CC77DC"/>
    <w:rsid w:val="00CD0558"/>
    <w:rsid w:val="00CD38A3"/>
    <w:rsid w:val="00CD5789"/>
    <w:rsid w:val="00CD7EC4"/>
    <w:rsid w:val="00CE1484"/>
    <w:rsid w:val="00CE40BC"/>
    <w:rsid w:val="00CE4B2E"/>
    <w:rsid w:val="00CE63FD"/>
    <w:rsid w:val="00CE67FB"/>
    <w:rsid w:val="00CF4B61"/>
    <w:rsid w:val="00CF7ABA"/>
    <w:rsid w:val="00D0235D"/>
    <w:rsid w:val="00D0663A"/>
    <w:rsid w:val="00D074EB"/>
    <w:rsid w:val="00D07E5F"/>
    <w:rsid w:val="00D118F7"/>
    <w:rsid w:val="00D11D1F"/>
    <w:rsid w:val="00D11F4C"/>
    <w:rsid w:val="00D158A6"/>
    <w:rsid w:val="00D15EF7"/>
    <w:rsid w:val="00D2132C"/>
    <w:rsid w:val="00D23B51"/>
    <w:rsid w:val="00D23BC7"/>
    <w:rsid w:val="00D24241"/>
    <w:rsid w:val="00D252E3"/>
    <w:rsid w:val="00D26E85"/>
    <w:rsid w:val="00D274EB"/>
    <w:rsid w:val="00D320A0"/>
    <w:rsid w:val="00D323F2"/>
    <w:rsid w:val="00D324AF"/>
    <w:rsid w:val="00D35686"/>
    <w:rsid w:val="00D406FB"/>
    <w:rsid w:val="00D41281"/>
    <w:rsid w:val="00D43AB5"/>
    <w:rsid w:val="00D452DE"/>
    <w:rsid w:val="00D4648F"/>
    <w:rsid w:val="00D46ADB"/>
    <w:rsid w:val="00D47B81"/>
    <w:rsid w:val="00D55FCD"/>
    <w:rsid w:val="00D56CC5"/>
    <w:rsid w:val="00D56F93"/>
    <w:rsid w:val="00D60ED1"/>
    <w:rsid w:val="00D6499F"/>
    <w:rsid w:val="00D65041"/>
    <w:rsid w:val="00D667DD"/>
    <w:rsid w:val="00D671A3"/>
    <w:rsid w:val="00D708BA"/>
    <w:rsid w:val="00D71BBE"/>
    <w:rsid w:val="00D721A1"/>
    <w:rsid w:val="00D8137D"/>
    <w:rsid w:val="00D8345C"/>
    <w:rsid w:val="00D84F52"/>
    <w:rsid w:val="00D85EA7"/>
    <w:rsid w:val="00D860FD"/>
    <w:rsid w:val="00D86E3D"/>
    <w:rsid w:val="00D92A81"/>
    <w:rsid w:val="00D97393"/>
    <w:rsid w:val="00D9DC77"/>
    <w:rsid w:val="00DA23DE"/>
    <w:rsid w:val="00DA37FA"/>
    <w:rsid w:val="00DA4103"/>
    <w:rsid w:val="00DA5B61"/>
    <w:rsid w:val="00DA5F5F"/>
    <w:rsid w:val="00DB0C0A"/>
    <w:rsid w:val="00DB12D1"/>
    <w:rsid w:val="00DB43C9"/>
    <w:rsid w:val="00DB5227"/>
    <w:rsid w:val="00DB54A6"/>
    <w:rsid w:val="00DC1012"/>
    <w:rsid w:val="00DC12EB"/>
    <w:rsid w:val="00DC1F01"/>
    <w:rsid w:val="00DC549B"/>
    <w:rsid w:val="00DC5B6E"/>
    <w:rsid w:val="00DC71F3"/>
    <w:rsid w:val="00DC7912"/>
    <w:rsid w:val="00DD168B"/>
    <w:rsid w:val="00DD388E"/>
    <w:rsid w:val="00DD44C9"/>
    <w:rsid w:val="00DD4CCD"/>
    <w:rsid w:val="00DD687E"/>
    <w:rsid w:val="00DD7566"/>
    <w:rsid w:val="00DD7A4D"/>
    <w:rsid w:val="00DE0CD9"/>
    <w:rsid w:val="00DE2CFF"/>
    <w:rsid w:val="00DE2F25"/>
    <w:rsid w:val="00DE316A"/>
    <w:rsid w:val="00DE37C6"/>
    <w:rsid w:val="00DE4D19"/>
    <w:rsid w:val="00DE6D00"/>
    <w:rsid w:val="00DF2FF4"/>
    <w:rsid w:val="00DF34F9"/>
    <w:rsid w:val="00DF38AA"/>
    <w:rsid w:val="00DF4BC9"/>
    <w:rsid w:val="00DF58F2"/>
    <w:rsid w:val="00DF5DAE"/>
    <w:rsid w:val="00DF6F9D"/>
    <w:rsid w:val="00DF72AA"/>
    <w:rsid w:val="00DF75E3"/>
    <w:rsid w:val="00E00F07"/>
    <w:rsid w:val="00E02A31"/>
    <w:rsid w:val="00E02F78"/>
    <w:rsid w:val="00E04CC4"/>
    <w:rsid w:val="00E101E7"/>
    <w:rsid w:val="00E11117"/>
    <w:rsid w:val="00E117A1"/>
    <w:rsid w:val="00E11CC7"/>
    <w:rsid w:val="00E123E5"/>
    <w:rsid w:val="00E16334"/>
    <w:rsid w:val="00E16A38"/>
    <w:rsid w:val="00E16BF0"/>
    <w:rsid w:val="00E16E6F"/>
    <w:rsid w:val="00E177AB"/>
    <w:rsid w:val="00E23C13"/>
    <w:rsid w:val="00E23F94"/>
    <w:rsid w:val="00E24C1E"/>
    <w:rsid w:val="00E25EBD"/>
    <w:rsid w:val="00E325C3"/>
    <w:rsid w:val="00E32CE6"/>
    <w:rsid w:val="00E35680"/>
    <w:rsid w:val="00E35F3F"/>
    <w:rsid w:val="00E37A8C"/>
    <w:rsid w:val="00E41B4B"/>
    <w:rsid w:val="00E433EB"/>
    <w:rsid w:val="00E439C4"/>
    <w:rsid w:val="00E453C3"/>
    <w:rsid w:val="00E514FD"/>
    <w:rsid w:val="00E549F5"/>
    <w:rsid w:val="00E54F40"/>
    <w:rsid w:val="00E62173"/>
    <w:rsid w:val="00E638D7"/>
    <w:rsid w:val="00E63C01"/>
    <w:rsid w:val="00E64307"/>
    <w:rsid w:val="00E648B8"/>
    <w:rsid w:val="00E66C6F"/>
    <w:rsid w:val="00E70A8C"/>
    <w:rsid w:val="00E72795"/>
    <w:rsid w:val="00E7395E"/>
    <w:rsid w:val="00E7473E"/>
    <w:rsid w:val="00E75A34"/>
    <w:rsid w:val="00E75A44"/>
    <w:rsid w:val="00E763F6"/>
    <w:rsid w:val="00E76FDA"/>
    <w:rsid w:val="00E778BC"/>
    <w:rsid w:val="00E77FB5"/>
    <w:rsid w:val="00E814E1"/>
    <w:rsid w:val="00E81698"/>
    <w:rsid w:val="00E82341"/>
    <w:rsid w:val="00E846D4"/>
    <w:rsid w:val="00E85A0D"/>
    <w:rsid w:val="00E904B7"/>
    <w:rsid w:val="00E9072B"/>
    <w:rsid w:val="00E90EBE"/>
    <w:rsid w:val="00E914EF"/>
    <w:rsid w:val="00E9447B"/>
    <w:rsid w:val="00EA0980"/>
    <w:rsid w:val="00EA0E05"/>
    <w:rsid w:val="00EA2824"/>
    <w:rsid w:val="00EA28D6"/>
    <w:rsid w:val="00EA48E9"/>
    <w:rsid w:val="00EA5324"/>
    <w:rsid w:val="00EA5B5E"/>
    <w:rsid w:val="00EA6404"/>
    <w:rsid w:val="00EB02D1"/>
    <w:rsid w:val="00EB065A"/>
    <w:rsid w:val="00EB1DE1"/>
    <w:rsid w:val="00EB3D9B"/>
    <w:rsid w:val="00EB4706"/>
    <w:rsid w:val="00EB5F2C"/>
    <w:rsid w:val="00EC038B"/>
    <w:rsid w:val="00EC050B"/>
    <w:rsid w:val="00EC7B51"/>
    <w:rsid w:val="00ED0CFE"/>
    <w:rsid w:val="00ED442D"/>
    <w:rsid w:val="00EE1E65"/>
    <w:rsid w:val="00EE20B8"/>
    <w:rsid w:val="00EE3716"/>
    <w:rsid w:val="00EE67C2"/>
    <w:rsid w:val="00EE77FB"/>
    <w:rsid w:val="00EE7E8F"/>
    <w:rsid w:val="00EF08D2"/>
    <w:rsid w:val="00EF29F5"/>
    <w:rsid w:val="00EF7E6E"/>
    <w:rsid w:val="00F002E2"/>
    <w:rsid w:val="00F0078A"/>
    <w:rsid w:val="00F03C4F"/>
    <w:rsid w:val="00F0587F"/>
    <w:rsid w:val="00F05AE0"/>
    <w:rsid w:val="00F06932"/>
    <w:rsid w:val="00F07110"/>
    <w:rsid w:val="00F074DF"/>
    <w:rsid w:val="00F0E76D"/>
    <w:rsid w:val="00F12483"/>
    <w:rsid w:val="00F13754"/>
    <w:rsid w:val="00F13D66"/>
    <w:rsid w:val="00F14797"/>
    <w:rsid w:val="00F15221"/>
    <w:rsid w:val="00F1649D"/>
    <w:rsid w:val="00F16A06"/>
    <w:rsid w:val="00F21A0B"/>
    <w:rsid w:val="00F230CF"/>
    <w:rsid w:val="00F23BEB"/>
    <w:rsid w:val="00F251CE"/>
    <w:rsid w:val="00F251E4"/>
    <w:rsid w:val="00F2557B"/>
    <w:rsid w:val="00F2725F"/>
    <w:rsid w:val="00F27AF3"/>
    <w:rsid w:val="00F3243F"/>
    <w:rsid w:val="00F3511A"/>
    <w:rsid w:val="00F36838"/>
    <w:rsid w:val="00F4022A"/>
    <w:rsid w:val="00F46252"/>
    <w:rsid w:val="00F4744A"/>
    <w:rsid w:val="00F47D13"/>
    <w:rsid w:val="00F4A53F"/>
    <w:rsid w:val="00F50C56"/>
    <w:rsid w:val="00F514BE"/>
    <w:rsid w:val="00F56F49"/>
    <w:rsid w:val="00F611CE"/>
    <w:rsid w:val="00F61987"/>
    <w:rsid w:val="00F61AC1"/>
    <w:rsid w:val="00F64C70"/>
    <w:rsid w:val="00F656F1"/>
    <w:rsid w:val="00F669CC"/>
    <w:rsid w:val="00F67639"/>
    <w:rsid w:val="00F67BE4"/>
    <w:rsid w:val="00F701F5"/>
    <w:rsid w:val="00F7330A"/>
    <w:rsid w:val="00F735E8"/>
    <w:rsid w:val="00F82705"/>
    <w:rsid w:val="00F83BED"/>
    <w:rsid w:val="00F83C9A"/>
    <w:rsid w:val="00F851CB"/>
    <w:rsid w:val="00F927A1"/>
    <w:rsid w:val="00F928D2"/>
    <w:rsid w:val="00F92964"/>
    <w:rsid w:val="00F9505F"/>
    <w:rsid w:val="00F95E28"/>
    <w:rsid w:val="00F96328"/>
    <w:rsid w:val="00F966D5"/>
    <w:rsid w:val="00F979AF"/>
    <w:rsid w:val="00FA1611"/>
    <w:rsid w:val="00FA1FC4"/>
    <w:rsid w:val="00FA20F6"/>
    <w:rsid w:val="00FA20FA"/>
    <w:rsid w:val="00FA24E8"/>
    <w:rsid w:val="00FA410D"/>
    <w:rsid w:val="00FA42F2"/>
    <w:rsid w:val="00FA4806"/>
    <w:rsid w:val="00FA4C1B"/>
    <w:rsid w:val="00FA59AB"/>
    <w:rsid w:val="00FB01AD"/>
    <w:rsid w:val="00FB2A7A"/>
    <w:rsid w:val="00FB4328"/>
    <w:rsid w:val="00FC0DB8"/>
    <w:rsid w:val="00FC2A1A"/>
    <w:rsid w:val="00FC7E24"/>
    <w:rsid w:val="00FC7ED5"/>
    <w:rsid w:val="00FD0385"/>
    <w:rsid w:val="00FD1410"/>
    <w:rsid w:val="00FD4733"/>
    <w:rsid w:val="00FE099E"/>
    <w:rsid w:val="00FE3E1F"/>
    <w:rsid w:val="00FE405E"/>
    <w:rsid w:val="00FE4AEB"/>
    <w:rsid w:val="00FE65AF"/>
    <w:rsid w:val="00FF06BF"/>
    <w:rsid w:val="00FF2C46"/>
    <w:rsid w:val="00FF4022"/>
    <w:rsid w:val="00FF464D"/>
    <w:rsid w:val="00FF5984"/>
    <w:rsid w:val="00FF773C"/>
    <w:rsid w:val="01159EAD"/>
    <w:rsid w:val="011E3FBE"/>
    <w:rsid w:val="012A5F2B"/>
    <w:rsid w:val="013A3FBC"/>
    <w:rsid w:val="016DB48B"/>
    <w:rsid w:val="01791939"/>
    <w:rsid w:val="0181DF41"/>
    <w:rsid w:val="01964734"/>
    <w:rsid w:val="019995D2"/>
    <w:rsid w:val="019CA7D9"/>
    <w:rsid w:val="019EF262"/>
    <w:rsid w:val="01AB1EC8"/>
    <w:rsid w:val="01C011EE"/>
    <w:rsid w:val="01C0AAB6"/>
    <w:rsid w:val="01D069BF"/>
    <w:rsid w:val="01FD4745"/>
    <w:rsid w:val="0229515D"/>
    <w:rsid w:val="0246C5DE"/>
    <w:rsid w:val="025A6868"/>
    <w:rsid w:val="025AA547"/>
    <w:rsid w:val="0266BA1D"/>
    <w:rsid w:val="027E9054"/>
    <w:rsid w:val="0293521B"/>
    <w:rsid w:val="02BF6649"/>
    <w:rsid w:val="02C7F88C"/>
    <w:rsid w:val="02D14E02"/>
    <w:rsid w:val="02D66C05"/>
    <w:rsid w:val="02D74B13"/>
    <w:rsid w:val="02E17705"/>
    <w:rsid w:val="02ED357E"/>
    <w:rsid w:val="02F6DCEB"/>
    <w:rsid w:val="0316537E"/>
    <w:rsid w:val="031B9757"/>
    <w:rsid w:val="03280081"/>
    <w:rsid w:val="0338B029"/>
    <w:rsid w:val="0339A06A"/>
    <w:rsid w:val="0342B223"/>
    <w:rsid w:val="034BE666"/>
    <w:rsid w:val="034EF920"/>
    <w:rsid w:val="034FF425"/>
    <w:rsid w:val="0384E461"/>
    <w:rsid w:val="03C38E6D"/>
    <w:rsid w:val="03FFF5A9"/>
    <w:rsid w:val="04229172"/>
    <w:rsid w:val="042D7386"/>
    <w:rsid w:val="0436EE74"/>
    <w:rsid w:val="04422A1B"/>
    <w:rsid w:val="0450F577"/>
    <w:rsid w:val="04648310"/>
    <w:rsid w:val="04725A54"/>
    <w:rsid w:val="048AD867"/>
    <w:rsid w:val="0493C8B2"/>
    <w:rsid w:val="04A62523"/>
    <w:rsid w:val="04B2EE2A"/>
    <w:rsid w:val="04BB9EC0"/>
    <w:rsid w:val="053E500D"/>
    <w:rsid w:val="05468B28"/>
    <w:rsid w:val="0550F6C0"/>
    <w:rsid w:val="0559A328"/>
    <w:rsid w:val="05772A8D"/>
    <w:rsid w:val="0594ABEA"/>
    <w:rsid w:val="059DF8C2"/>
    <w:rsid w:val="05A0B29A"/>
    <w:rsid w:val="05DDAEDF"/>
    <w:rsid w:val="05DEBBB5"/>
    <w:rsid w:val="05E82832"/>
    <w:rsid w:val="05F0BD1D"/>
    <w:rsid w:val="05F0FE08"/>
    <w:rsid w:val="05FC6638"/>
    <w:rsid w:val="060EF903"/>
    <w:rsid w:val="061859BD"/>
    <w:rsid w:val="0628FCB6"/>
    <w:rsid w:val="06418539"/>
    <w:rsid w:val="066C4E60"/>
    <w:rsid w:val="067D1B56"/>
    <w:rsid w:val="06A295EA"/>
    <w:rsid w:val="06A689D5"/>
    <w:rsid w:val="06BEE2EB"/>
    <w:rsid w:val="06C2B89F"/>
    <w:rsid w:val="06CBF1F1"/>
    <w:rsid w:val="06DC544B"/>
    <w:rsid w:val="06F93ACD"/>
    <w:rsid w:val="074734CB"/>
    <w:rsid w:val="078E9630"/>
    <w:rsid w:val="07946A71"/>
    <w:rsid w:val="0796C016"/>
    <w:rsid w:val="07A4F2F1"/>
    <w:rsid w:val="07E45478"/>
    <w:rsid w:val="07F97CF2"/>
    <w:rsid w:val="0806F1B3"/>
    <w:rsid w:val="084255E1"/>
    <w:rsid w:val="08455A67"/>
    <w:rsid w:val="0847A8B7"/>
    <w:rsid w:val="085C6AC3"/>
    <w:rsid w:val="0878C085"/>
    <w:rsid w:val="087F7C5A"/>
    <w:rsid w:val="08822B9F"/>
    <w:rsid w:val="08869016"/>
    <w:rsid w:val="0890F4BE"/>
    <w:rsid w:val="08A4B9C2"/>
    <w:rsid w:val="08B90B63"/>
    <w:rsid w:val="08D321AB"/>
    <w:rsid w:val="090E3D00"/>
    <w:rsid w:val="0938D4A1"/>
    <w:rsid w:val="0981348A"/>
    <w:rsid w:val="09AA6E6E"/>
    <w:rsid w:val="09BA1EFC"/>
    <w:rsid w:val="09C6990E"/>
    <w:rsid w:val="09C6DDA2"/>
    <w:rsid w:val="09FA0E7B"/>
    <w:rsid w:val="0A022488"/>
    <w:rsid w:val="0A0D2323"/>
    <w:rsid w:val="0A1901AB"/>
    <w:rsid w:val="0A307690"/>
    <w:rsid w:val="0A42FE1E"/>
    <w:rsid w:val="0A5D525D"/>
    <w:rsid w:val="0A8A36AD"/>
    <w:rsid w:val="0AA0388C"/>
    <w:rsid w:val="0AAD887A"/>
    <w:rsid w:val="0ABE0F98"/>
    <w:rsid w:val="0ADDF9C5"/>
    <w:rsid w:val="0ADE5511"/>
    <w:rsid w:val="0AF11532"/>
    <w:rsid w:val="0B0BAC95"/>
    <w:rsid w:val="0B3262F9"/>
    <w:rsid w:val="0B34C91C"/>
    <w:rsid w:val="0B437688"/>
    <w:rsid w:val="0B518D13"/>
    <w:rsid w:val="0B553D67"/>
    <w:rsid w:val="0B717EAC"/>
    <w:rsid w:val="0B7BAA48"/>
    <w:rsid w:val="0BD074F4"/>
    <w:rsid w:val="0C085A36"/>
    <w:rsid w:val="0C280140"/>
    <w:rsid w:val="0C471CB7"/>
    <w:rsid w:val="0C5339FF"/>
    <w:rsid w:val="0C6C3815"/>
    <w:rsid w:val="0C70FC46"/>
    <w:rsid w:val="0C77A2DE"/>
    <w:rsid w:val="0C7BD07C"/>
    <w:rsid w:val="0C938FA7"/>
    <w:rsid w:val="0CBEAAEF"/>
    <w:rsid w:val="0CC33D2C"/>
    <w:rsid w:val="0CC65CF7"/>
    <w:rsid w:val="0CD27E87"/>
    <w:rsid w:val="0CD42D30"/>
    <w:rsid w:val="0CF2F3A2"/>
    <w:rsid w:val="0CF35769"/>
    <w:rsid w:val="0D011B0C"/>
    <w:rsid w:val="0D0A8248"/>
    <w:rsid w:val="0D0ED47B"/>
    <w:rsid w:val="0D515D18"/>
    <w:rsid w:val="0D83015E"/>
    <w:rsid w:val="0D9DB3F7"/>
    <w:rsid w:val="0DB24564"/>
    <w:rsid w:val="0DCEE894"/>
    <w:rsid w:val="0E0E3231"/>
    <w:rsid w:val="0E233110"/>
    <w:rsid w:val="0E4E32B0"/>
    <w:rsid w:val="0E4FC110"/>
    <w:rsid w:val="0E5135A3"/>
    <w:rsid w:val="0E6B0BD6"/>
    <w:rsid w:val="0E9181E7"/>
    <w:rsid w:val="0E946708"/>
    <w:rsid w:val="0EA69A32"/>
    <w:rsid w:val="0EAA79BA"/>
    <w:rsid w:val="0EB9E72D"/>
    <w:rsid w:val="0EE7A925"/>
    <w:rsid w:val="0EF130F8"/>
    <w:rsid w:val="0EF83AC0"/>
    <w:rsid w:val="0F386B3E"/>
    <w:rsid w:val="0F3BCF8E"/>
    <w:rsid w:val="0F3C77B1"/>
    <w:rsid w:val="0F5E0F9C"/>
    <w:rsid w:val="0F67414E"/>
    <w:rsid w:val="0F74731E"/>
    <w:rsid w:val="0F78D6BB"/>
    <w:rsid w:val="0F7E0933"/>
    <w:rsid w:val="0F99F69E"/>
    <w:rsid w:val="0FB84825"/>
    <w:rsid w:val="0FC10F91"/>
    <w:rsid w:val="0FD2562E"/>
    <w:rsid w:val="0FDA297C"/>
    <w:rsid w:val="0FE382A3"/>
    <w:rsid w:val="101DF0E8"/>
    <w:rsid w:val="10435431"/>
    <w:rsid w:val="1067C4AD"/>
    <w:rsid w:val="106C262D"/>
    <w:rsid w:val="10899B82"/>
    <w:rsid w:val="1097AD9B"/>
    <w:rsid w:val="11257B46"/>
    <w:rsid w:val="113E08D1"/>
    <w:rsid w:val="1150D94B"/>
    <w:rsid w:val="11B1E163"/>
    <w:rsid w:val="11F2DCA7"/>
    <w:rsid w:val="120761BA"/>
    <w:rsid w:val="121AF3E9"/>
    <w:rsid w:val="124133B3"/>
    <w:rsid w:val="126ACE0A"/>
    <w:rsid w:val="1287650E"/>
    <w:rsid w:val="1287AFC2"/>
    <w:rsid w:val="1295FBC8"/>
    <w:rsid w:val="12AA5F09"/>
    <w:rsid w:val="12BA3C74"/>
    <w:rsid w:val="1331B9A8"/>
    <w:rsid w:val="137202CE"/>
    <w:rsid w:val="138086C4"/>
    <w:rsid w:val="138540DF"/>
    <w:rsid w:val="139833EA"/>
    <w:rsid w:val="139CCE95"/>
    <w:rsid w:val="140272FD"/>
    <w:rsid w:val="140AC3FC"/>
    <w:rsid w:val="14296359"/>
    <w:rsid w:val="142F66D3"/>
    <w:rsid w:val="1441251E"/>
    <w:rsid w:val="144E2637"/>
    <w:rsid w:val="144FCF3A"/>
    <w:rsid w:val="145245D2"/>
    <w:rsid w:val="14641D4E"/>
    <w:rsid w:val="146F85C6"/>
    <w:rsid w:val="1499E308"/>
    <w:rsid w:val="149B4F24"/>
    <w:rsid w:val="14A1BD84"/>
    <w:rsid w:val="14A79A2D"/>
    <w:rsid w:val="14CEEB5B"/>
    <w:rsid w:val="1516E2B2"/>
    <w:rsid w:val="154A21A7"/>
    <w:rsid w:val="1554B771"/>
    <w:rsid w:val="15551A17"/>
    <w:rsid w:val="1555B272"/>
    <w:rsid w:val="159FFE3C"/>
    <w:rsid w:val="15ACF02B"/>
    <w:rsid w:val="15C37510"/>
    <w:rsid w:val="15CA85DD"/>
    <w:rsid w:val="15F0B96E"/>
    <w:rsid w:val="16356AF3"/>
    <w:rsid w:val="1653EA9C"/>
    <w:rsid w:val="1666F5DD"/>
    <w:rsid w:val="16681D34"/>
    <w:rsid w:val="16A1E26E"/>
    <w:rsid w:val="16A93479"/>
    <w:rsid w:val="16ACE3B8"/>
    <w:rsid w:val="16B176AF"/>
    <w:rsid w:val="16FEDA20"/>
    <w:rsid w:val="1706BF1E"/>
    <w:rsid w:val="172C9DDB"/>
    <w:rsid w:val="173179FC"/>
    <w:rsid w:val="1733861B"/>
    <w:rsid w:val="1754A997"/>
    <w:rsid w:val="1761A94C"/>
    <w:rsid w:val="17898531"/>
    <w:rsid w:val="17C475A0"/>
    <w:rsid w:val="17EA54FE"/>
    <w:rsid w:val="17F750AE"/>
    <w:rsid w:val="18011211"/>
    <w:rsid w:val="184F64A2"/>
    <w:rsid w:val="1881B14F"/>
    <w:rsid w:val="18AC6EB1"/>
    <w:rsid w:val="18B0511F"/>
    <w:rsid w:val="18B150D9"/>
    <w:rsid w:val="18B38E36"/>
    <w:rsid w:val="18B663FC"/>
    <w:rsid w:val="18CDC0B5"/>
    <w:rsid w:val="18D55904"/>
    <w:rsid w:val="18FCA0C4"/>
    <w:rsid w:val="1906E6EC"/>
    <w:rsid w:val="192840B5"/>
    <w:rsid w:val="19321FFA"/>
    <w:rsid w:val="195B72D2"/>
    <w:rsid w:val="195E1FFF"/>
    <w:rsid w:val="19791DB2"/>
    <w:rsid w:val="199FC6A4"/>
    <w:rsid w:val="19A41598"/>
    <w:rsid w:val="19BF765B"/>
    <w:rsid w:val="19C98CFB"/>
    <w:rsid w:val="19CCCFBE"/>
    <w:rsid w:val="19D26187"/>
    <w:rsid w:val="19E02A2C"/>
    <w:rsid w:val="1A3ECA44"/>
    <w:rsid w:val="1A3F8639"/>
    <w:rsid w:val="1A3FBEFA"/>
    <w:rsid w:val="1A4CD08E"/>
    <w:rsid w:val="1A5DA2E5"/>
    <w:rsid w:val="1A6D98A2"/>
    <w:rsid w:val="1A7C57CC"/>
    <w:rsid w:val="1A87EFC7"/>
    <w:rsid w:val="1AEEA379"/>
    <w:rsid w:val="1B10F4BA"/>
    <w:rsid w:val="1B13B9FA"/>
    <w:rsid w:val="1B52666A"/>
    <w:rsid w:val="1B552A0A"/>
    <w:rsid w:val="1B68ACF2"/>
    <w:rsid w:val="1B828E95"/>
    <w:rsid w:val="1B8D1373"/>
    <w:rsid w:val="1B9C56F8"/>
    <w:rsid w:val="1BA1ABC9"/>
    <w:rsid w:val="1BA9455A"/>
    <w:rsid w:val="1BD15242"/>
    <w:rsid w:val="1BD97F2A"/>
    <w:rsid w:val="1BE451F4"/>
    <w:rsid w:val="1BEA6B6F"/>
    <w:rsid w:val="1BF4E78B"/>
    <w:rsid w:val="1BF9C23F"/>
    <w:rsid w:val="1C24F7C2"/>
    <w:rsid w:val="1C2FB0F5"/>
    <w:rsid w:val="1C6C195E"/>
    <w:rsid w:val="1CBC82CB"/>
    <w:rsid w:val="1CDDCA6F"/>
    <w:rsid w:val="1CE57864"/>
    <w:rsid w:val="1CF081F1"/>
    <w:rsid w:val="1D10B631"/>
    <w:rsid w:val="1D1B6171"/>
    <w:rsid w:val="1D3ABDD6"/>
    <w:rsid w:val="1D4259BE"/>
    <w:rsid w:val="1D7249AD"/>
    <w:rsid w:val="1D7E9E5D"/>
    <w:rsid w:val="1D848316"/>
    <w:rsid w:val="1D9EF656"/>
    <w:rsid w:val="1DA2BA94"/>
    <w:rsid w:val="1DB314C6"/>
    <w:rsid w:val="1DCDC2BC"/>
    <w:rsid w:val="1DE4D414"/>
    <w:rsid w:val="1DEBCCCD"/>
    <w:rsid w:val="1E5E063B"/>
    <w:rsid w:val="1E675F6C"/>
    <w:rsid w:val="1E7DF117"/>
    <w:rsid w:val="1E95BA6B"/>
    <w:rsid w:val="1E9F670D"/>
    <w:rsid w:val="1EB1717A"/>
    <w:rsid w:val="1EB60FC9"/>
    <w:rsid w:val="1EB7607F"/>
    <w:rsid w:val="1ECE1103"/>
    <w:rsid w:val="1F02E275"/>
    <w:rsid w:val="1F1C1BCD"/>
    <w:rsid w:val="1F3E5879"/>
    <w:rsid w:val="1F647D70"/>
    <w:rsid w:val="1F67AB24"/>
    <w:rsid w:val="1F69F7EF"/>
    <w:rsid w:val="1F70B190"/>
    <w:rsid w:val="1F892A04"/>
    <w:rsid w:val="1FA19C22"/>
    <w:rsid w:val="1FC105F6"/>
    <w:rsid w:val="1FD505B6"/>
    <w:rsid w:val="1FDCD2A2"/>
    <w:rsid w:val="1FE6C354"/>
    <w:rsid w:val="1FEAEA21"/>
    <w:rsid w:val="201E6AE4"/>
    <w:rsid w:val="202179EC"/>
    <w:rsid w:val="206F28B6"/>
    <w:rsid w:val="20BDB419"/>
    <w:rsid w:val="20E32DBC"/>
    <w:rsid w:val="20E37743"/>
    <w:rsid w:val="20EA7BE6"/>
    <w:rsid w:val="2101F94C"/>
    <w:rsid w:val="212E7737"/>
    <w:rsid w:val="212FC429"/>
    <w:rsid w:val="2134AA2A"/>
    <w:rsid w:val="214C592F"/>
    <w:rsid w:val="21B29153"/>
    <w:rsid w:val="21B59DFD"/>
    <w:rsid w:val="21BAF497"/>
    <w:rsid w:val="21CA2413"/>
    <w:rsid w:val="21ECBB7D"/>
    <w:rsid w:val="21F151A2"/>
    <w:rsid w:val="2201ADC2"/>
    <w:rsid w:val="220528BF"/>
    <w:rsid w:val="2221EBF1"/>
    <w:rsid w:val="2228A4B0"/>
    <w:rsid w:val="223A3614"/>
    <w:rsid w:val="223AB5E8"/>
    <w:rsid w:val="224E4A49"/>
    <w:rsid w:val="224EEE8A"/>
    <w:rsid w:val="22505F5D"/>
    <w:rsid w:val="225CDBCA"/>
    <w:rsid w:val="22666507"/>
    <w:rsid w:val="227D7E71"/>
    <w:rsid w:val="227D9CBA"/>
    <w:rsid w:val="2285C803"/>
    <w:rsid w:val="22D67B24"/>
    <w:rsid w:val="22D71BCB"/>
    <w:rsid w:val="22EA49A6"/>
    <w:rsid w:val="23159AFB"/>
    <w:rsid w:val="231B74FB"/>
    <w:rsid w:val="23419236"/>
    <w:rsid w:val="2343C8A3"/>
    <w:rsid w:val="2345F321"/>
    <w:rsid w:val="2377B940"/>
    <w:rsid w:val="237B7EFA"/>
    <w:rsid w:val="23B5FAE3"/>
    <w:rsid w:val="23D3B90A"/>
    <w:rsid w:val="23D48DEA"/>
    <w:rsid w:val="23DE0BE2"/>
    <w:rsid w:val="23E0C98C"/>
    <w:rsid w:val="23F06B42"/>
    <w:rsid w:val="241E4626"/>
    <w:rsid w:val="2421BB03"/>
    <w:rsid w:val="2425CD0A"/>
    <w:rsid w:val="243A0915"/>
    <w:rsid w:val="244CB3B6"/>
    <w:rsid w:val="245B1881"/>
    <w:rsid w:val="247F283F"/>
    <w:rsid w:val="24905EFE"/>
    <w:rsid w:val="24C142CA"/>
    <w:rsid w:val="24D56B75"/>
    <w:rsid w:val="24E65D60"/>
    <w:rsid w:val="250864B4"/>
    <w:rsid w:val="251D07FB"/>
    <w:rsid w:val="252304BD"/>
    <w:rsid w:val="259B9797"/>
    <w:rsid w:val="25AEE9A7"/>
    <w:rsid w:val="25CE1CDA"/>
    <w:rsid w:val="25F8642A"/>
    <w:rsid w:val="2641A522"/>
    <w:rsid w:val="264D1831"/>
    <w:rsid w:val="265BC821"/>
    <w:rsid w:val="26814875"/>
    <w:rsid w:val="26C55760"/>
    <w:rsid w:val="270EDAA0"/>
    <w:rsid w:val="273A8392"/>
    <w:rsid w:val="2755233C"/>
    <w:rsid w:val="27576D90"/>
    <w:rsid w:val="275AC714"/>
    <w:rsid w:val="275E2849"/>
    <w:rsid w:val="27787A87"/>
    <w:rsid w:val="277B9259"/>
    <w:rsid w:val="278D1957"/>
    <w:rsid w:val="27CADC74"/>
    <w:rsid w:val="27D4E479"/>
    <w:rsid w:val="28102510"/>
    <w:rsid w:val="2819A505"/>
    <w:rsid w:val="2819E411"/>
    <w:rsid w:val="283DC682"/>
    <w:rsid w:val="2862B1F2"/>
    <w:rsid w:val="2866DAB3"/>
    <w:rsid w:val="28772AA0"/>
    <w:rsid w:val="2878F628"/>
    <w:rsid w:val="287F60FE"/>
    <w:rsid w:val="289B64B4"/>
    <w:rsid w:val="28B17B9E"/>
    <w:rsid w:val="28B210DE"/>
    <w:rsid w:val="28D58A41"/>
    <w:rsid w:val="293394C9"/>
    <w:rsid w:val="29665EAC"/>
    <w:rsid w:val="298C18E0"/>
    <w:rsid w:val="29927118"/>
    <w:rsid w:val="299B10DB"/>
    <w:rsid w:val="29ACF292"/>
    <w:rsid w:val="29AD76B7"/>
    <w:rsid w:val="29DEBE7F"/>
    <w:rsid w:val="29F3929D"/>
    <w:rsid w:val="2A1458C2"/>
    <w:rsid w:val="2A1EF83A"/>
    <w:rsid w:val="2A224836"/>
    <w:rsid w:val="2A29B1BC"/>
    <w:rsid w:val="2A315FC4"/>
    <w:rsid w:val="2A3AE4F4"/>
    <w:rsid w:val="2A3CF437"/>
    <w:rsid w:val="2A4EEECB"/>
    <w:rsid w:val="2A610444"/>
    <w:rsid w:val="2A8A32BD"/>
    <w:rsid w:val="2ACBC3FE"/>
    <w:rsid w:val="2ADAA78F"/>
    <w:rsid w:val="2AF3A585"/>
    <w:rsid w:val="2AF4FA05"/>
    <w:rsid w:val="2B3CEC59"/>
    <w:rsid w:val="2B5127EE"/>
    <w:rsid w:val="2B58EA2F"/>
    <w:rsid w:val="2B7BF79E"/>
    <w:rsid w:val="2B88D50E"/>
    <w:rsid w:val="2BADE774"/>
    <w:rsid w:val="2BE0FE7D"/>
    <w:rsid w:val="2BE8FDE4"/>
    <w:rsid w:val="2BF7BD9C"/>
    <w:rsid w:val="2C06287C"/>
    <w:rsid w:val="2C064AC8"/>
    <w:rsid w:val="2C077DBC"/>
    <w:rsid w:val="2C232B69"/>
    <w:rsid w:val="2C238741"/>
    <w:rsid w:val="2C396120"/>
    <w:rsid w:val="2C821170"/>
    <w:rsid w:val="2C82F60A"/>
    <w:rsid w:val="2C85ADE7"/>
    <w:rsid w:val="2CA2FB9A"/>
    <w:rsid w:val="2CDC9513"/>
    <w:rsid w:val="2CE97320"/>
    <w:rsid w:val="2CFD8F75"/>
    <w:rsid w:val="2D0D4C0A"/>
    <w:rsid w:val="2D4A3FFA"/>
    <w:rsid w:val="2D61B422"/>
    <w:rsid w:val="2D81640E"/>
    <w:rsid w:val="2D8EAAC6"/>
    <w:rsid w:val="2DAA6D5E"/>
    <w:rsid w:val="2DC3CE8F"/>
    <w:rsid w:val="2DD93D30"/>
    <w:rsid w:val="2E097B6B"/>
    <w:rsid w:val="2E1114C6"/>
    <w:rsid w:val="2E65C050"/>
    <w:rsid w:val="2E65E7A2"/>
    <w:rsid w:val="2E6CCDD8"/>
    <w:rsid w:val="2E973F69"/>
    <w:rsid w:val="2EC3BEA4"/>
    <w:rsid w:val="2EC9B371"/>
    <w:rsid w:val="2EE2EF50"/>
    <w:rsid w:val="2EE556C1"/>
    <w:rsid w:val="2EF24C60"/>
    <w:rsid w:val="2F09D812"/>
    <w:rsid w:val="2F2BE601"/>
    <w:rsid w:val="2F41CB52"/>
    <w:rsid w:val="2F637FF4"/>
    <w:rsid w:val="2F66F3A6"/>
    <w:rsid w:val="2F857DAE"/>
    <w:rsid w:val="2F87B031"/>
    <w:rsid w:val="2F9C5759"/>
    <w:rsid w:val="2FD142DF"/>
    <w:rsid w:val="2FD3BB4F"/>
    <w:rsid w:val="2FF7FDB5"/>
    <w:rsid w:val="30133721"/>
    <w:rsid w:val="30181F41"/>
    <w:rsid w:val="303159B0"/>
    <w:rsid w:val="3033E35F"/>
    <w:rsid w:val="3046013C"/>
    <w:rsid w:val="3060091A"/>
    <w:rsid w:val="30A39E44"/>
    <w:rsid w:val="30C5EF5A"/>
    <w:rsid w:val="30CECF8C"/>
    <w:rsid w:val="30DA67A6"/>
    <w:rsid w:val="30E24886"/>
    <w:rsid w:val="30EE880F"/>
    <w:rsid w:val="312A2661"/>
    <w:rsid w:val="317E9410"/>
    <w:rsid w:val="31D05AED"/>
    <w:rsid w:val="31D34A0F"/>
    <w:rsid w:val="31DF72FE"/>
    <w:rsid w:val="3209039D"/>
    <w:rsid w:val="32364CDD"/>
    <w:rsid w:val="325895EF"/>
    <w:rsid w:val="326057E7"/>
    <w:rsid w:val="32809B43"/>
    <w:rsid w:val="32892BD8"/>
    <w:rsid w:val="328BB9D8"/>
    <w:rsid w:val="328DECCF"/>
    <w:rsid w:val="329345E2"/>
    <w:rsid w:val="329DCDE0"/>
    <w:rsid w:val="329EC395"/>
    <w:rsid w:val="32C0B074"/>
    <w:rsid w:val="32C4527E"/>
    <w:rsid w:val="32CE602C"/>
    <w:rsid w:val="32DD23E7"/>
    <w:rsid w:val="32E58396"/>
    <w:rsid w:val="32F5CF8F"/>
    <w:rsid w:val="3305C0BA"/>
    <w:rsid w:val="33091894"/>
    <w:rsid w:val="3315E0D0"/>
    <w:rsid w:val="332E3330"/>
    <w:rsid w:val="3342D78F"/>
    <w:rsid w:val="33566A74"/>
    <w:rsid w:val="3368B091"/>
    <w:rsid w:val="3396E50B"/>
    <w:rsid w:val="339833E1"/>
    <w:rsid w:val="33A6A141"/>
    <w:rsid w:val="33C04D95"/>
    <w:rsid w:val="33E8C5AF"/>
    <w:rsid w:val="33F2DAB8"/>
    <w:rsid w:val="33FC9496"/>
    <w:rsid w:val="34071064"/>
    <w:rsid w:val="3420E9C6"/>
    <w:rsid w:val="34621117"/>
    <w:rsid w:val="348A3C34"/>
    <w:rsid w:val="34B39D1C"/>
    <w:rsid w:val="3512DF9D"/>
    <w:rsid w:val="351A9A9C"/>
    <w:rsid w:val="35352BC1"/>
    <w:rsid w:val="35423F89"/>
    <w:rsid w:val="35433952"/>
    <w:rsid w:val="35536AED"/>
    <w:rsid w:val="355794F6"/>
    <w:rsid w:val="3574837D"/>
    <w:rsid w:val="35817387"/>
    <w:rsid w:val="35968FBE"/>
    <w:rsid w:val="359F7737"/>
    <w:rsid w:val="359FF705"/>
    <w:rsid w:val="35A76C64"/>
    <w:rsid w:val="35ABF615"/>
    <w:rsid w:val="35B7F683"/>
    <w:rsid w:val="35CF32D5"/>
    <w:rsid w:val="35F921F9"/>
    <w:rsid w:val="361678FC"/>
    <w:rsid w:val="3628D5EC"/>
    <w:rsid w:val="3630A250"/>
    <w:rsid w:val="364BAAC3"/>
    <w:rsid w:val="364D41F8"/>
    <w:rsid w:val="3676FA70"/>
    <w:rsid w:val="36926F50"/>
    <w:rsid w:val="36A89382"/>
    <w:rsid w:val="36C2B275"/>
    <w:rsid w:val="36FB46EA"/>
    <w:rsid w:val="3719EEC3"/>
    <w:rsid w:val="372B51D9"/>
    <w:rsid w:val="373EB6BA"/>
    <w:rsid w:val="3756D5F6"/>
    <w:rsid w:val="377EEB93"/>
    <w:rsid w:val="3784693F"/>
    <w:rsid w:val="37EBF012"/>
    <w:rsid w:val="38155F6E"/>
    <w:rsid w:val="388909C3"/>
    <w:rsid w:val="388BA80A"/>
    <w:rsid w:val="389FF917"/>
    <w:rsid w:val="38ABD2FA"/>
    <w:rsid w:val="38B05E88"/>
    <w:rsid w:val="38C5FC0F"/>
    <w:rsid w:val="39290C5E"/>
    <w:rsid w:val="39586978"/>
    <w:rsid w:val="3959C50D"/>
    <w:rsid w:val="398C4FAB"/>
    <w:rsid w:val="3A23C4C3"/>
    <w:rsid w:val="3A255675"/>
    <w:rsid w:val="3A3ACCEF"/>
    <w:rsid w:val="3A4C3A62"/>
    <w:rsid w:val="3A8CD941"/>
    <w:rsid w:val="3AB767EE"/>
    <w:rsid w:val="3AD4F0A4"/>
    <w:rsid w:val="3AF8CF8C"/>
    <w:rsid w:val="3B3D22A6"/>
    <w:rsid w:val="3B4D6085"/>
    <w:rsid w:val="3B5E88CE"/>
    <w:rsid w:val="3B6C103C"/>
    <w:rsid w:val="3B84CF5F"/>
    <w:rsid w:val="3B99CBAC"/>
    <w:rsid w:val="3BA6AB86"/>
    <w:rsid w:val="3BA9702F"/>
    <w:rsid w:val="3BDC7169"/>
    <w:rsid w:val="3BE7E72F"/>
    <w:rsid w:val="3BF4B47F"/>
    <w:rsid w:val="3BFDD96B"/>
    <w:rsid w:val="3C1EB784"/>
    <w:rsid w:val="3C1F12E1"/>
    <w:rsid w:val="3C2AAD95"/>
    <w:rsid w:val="3C47BF61"/>
    <w:rsid w:val="3C87BC3D"/>
    <w:rsid w:val="3C89D3BF"/>
    <w:rsid w:val="3CAA3331"/>
    <w:rsid w:val="3CC8FABA"/>
    <w:rsid w:val="3D633492"/>
    <w:rsid w:val="3D69656F"/>
    <w:rsid w:val="3D7EA288"/>
    <w:rsid w:val="3D87BB16"/>
    <w:rsid w:val="3D89EED7"/>
    <w:rsid w:val="3DD06BCD"/>
    <w:rsid w:val="3DEA10E0"/>
    <w:rsid w:val="3E849FFE"/>
    <w:rsid w:val="3E897880"/>
    <w:rsid w:val="3ED27881"/>
    <w:rsid w:val="3ED866BF"/>
    <w:rsid w:val="3EE98F51"/>
    <w:rsid w:val="3F0B45C8"/>
    <w:rsid w:val="3F14A620"/>
    <w:rsid w:val="3F3236CF"/>
    <w:rsid w:val="3F37F8DE"/>
    <w:rsid w:val="3F386125"/>
    <w:rsid w:val="3F6EDE5C"/>
    <w:rsid w:val="3F7AC7F0"/>
    <w:rsid w:val="3F8117D2"/>
    <w:rsid w:val="3F84C969"/>
    <w:rsid w:val="3F8F7A88"/>
    <w:rsid w:val="3F8FC241"/>
    <w:rsid w:val="3FB951D2"/>
    <w:rsid w:val="400C5D4F"/>
    <w:rsid w:val="4039B643"/>
    <w:rsid w:val="405E7251"/>
    <w:rsid w:val="407FC28E"/>
    <w:rsid w:val="4085DA73"/>
    <w:rsid w:val="40BEFC35"/>
    <w:rsid w:val="40ED9E1D"/>
    <w:rsid w:val="413CF517"/>
    <w:rsid w:val="414357B6"/>
    <w:rsid w:val="4153CDB6"/>
    <w:rsid w:val="415DC271"/>
    <w:rsid w:val="4184A11D"/>
    <w:rsid w:val="418CBCC1"/>
    <w:rsid w:val="419B8CCA"/>
    <w:rsid w:val="41CD06C5"/>
    <w:rsid w:val="41DFE564"/>
    <w:rsid w:val="4209E0C0"/>
    <w:rsid w:val="42225CFF"/>
    <w:rsid w:val="4230A19C"/>
    <w:rsid w:val="423F3E26"/>
    <w:rsid w:val="4245E1B0"/>
    <w:rsid w:val="4247DE5D"/>
    <w:rsid w:val="42505D4F"/>
    <w:rsid w:val="42528211"/>
    <w:rsid w:val="426CD046"/>
    <w:rsid w:val="42731BF2"/>
    <w:rsid w:val="427A1D70"/>
    <w:rsid w:val="42B8E158"/>
    <w:rsid w:val="42C059E5"/>
    <w:rsid w:val="42FBAC81"/>
    <w:rsid w:val="42FC74F9"/>
    <w:rsid w:val="43032344"/>
    <w:rsid w:val="430592A3"/>
    <w:rsid w:val="43075995"/>
    <w:rsid w:val="4309E0D3"/>
    <w:rsid w:val="43154263"/>
    <w:rsid w:val="4317DF22"/>
    <w:rsid w:val="434A7094"/>
    <w:rsid w:val="436DAA12"/>
    <w:rsid w:val="43C0B3E3"/>
    <w:rsid w:val="43D11F9B"/>
    <w:rsid w:val="43D4C3F7"/>
    <w:rsid w:val="44044952"/>
    <w:rsid w:val="44081064"/>
    <w:rsid w:val="441270AC"/>
    <w:rsid w:val="4416908B"/>
    <w:rsid w:val="4418D22E"/>
    <w:rsid w:val="442A2D1A"/>
    <w:rsid w:val="4483ADC7"/>
    <w:rsid w:val="44AD266D"/>
    <w:rsid w:val="451F34BF"/>
    <w:rsid w:val="4566FC0B"/>
    <w:rsid w:val="456BCA9A"/>
    <w:rsid w:val="456BF417"/>
    <w:rsid w:val="456FEE38"/>
    <w:rsid w:val="45779D61"/>
    <w:rsid w:val="459CCC7D"/>
    <w:rsid w:val="45A68381"/>
    <w:rsid w:val="45BB22FF"/>
    <w:rsid w:val="45C04BEE"/>
    <w:rsid w:val="45DA9603"/>
    <w:rsid w:val="45E284A3"/>
    <w:rsid w:val="45F36ED8"/>
    <w:rsid w:val="45F8FC26"/>
    <w:rsid w:val="460A0CF2"/>
    <w:rsid w:val="460A5D4D"/>
    <w:rsid w:val="460B5CBF"/>
    <w:rsid w:val="460C608B"/>
    <w:rsid w:val="4660E30D"/>
    <w:rsid w:val="46667449"/>
    <w:rsid w:val="466D26C9"/>
    <w:rsid w:val="4689FD8F"/>
    <w:rsid w:val="46AD4BC4"/>
    <w:rsid w:val="46BFC49B"/>
    <w:rsid w:val="46D6B7DF"/>
    <w:rsid w:val="470F31F6"/>
    <w:rsid w:val="4729F8EA"/>
    <w:rsid w:val="4759D8F2"/>
    <w:rsid w:val="477CF75B"/>
    <w:rsid w:val="47867B72"/>
    <w:rsid w:val="4793D636"/>
    <w:rsid w:val="47B1087D"/>
    <w:rsid w:val="47C47FAB"/>
    <w:rsid w:val="47C486BE"/>
    <w:rsid w:val="47C7075B"/>
    <w:rsid w:val="480658D4"/>
    <w:rsid w:val="4839024F"/>
    <w:rsid w:val="485C0AD8"/>
    <w:rsid w:val="4880AA68"/>
    <w:rsid w:val="48B61FA5"/>
    <w:rsid w:val="48BE7A89"/>
    <w:rsid w:val="48E7C1B0"/>
    <w:rsid w:val="48E7E10E"/>
    <w:rsid w:val="49056229"/>
    <w:rsid w:val="492C3BA9"/>
    <w:rsid w:val="493FC80A"/>
    <w:rsid w:val="49400013"/>
    <w:rsid w:val="494ECF1A"/>
    <w:rsid w:val="496F755D"/>
    <w:rsid w:val="49716377"/>
    <w:rsid w:val="49833B6C"/>
    <w:rsid w:val="49949780"/>
    <w:rsid w:val="499B228A"/>
    <w:rsid w:val="49F17ED0"/>
    <w:rsid w:val="49F76FE1"/>
    <w:rsid w:val="4A1E1E0F"/>
    <w:rsid w:val="4A38975F"/>
    <w:rsid w:val="4A428B74"/>
    <w:rsid w:val="4A560A0B"/>
    <w:rsid w:val="4A5E8F5E"/>
    <w:rsid w:val="4A877DDC"/>
    <w:rsid w:val="4A8A2B0A"/>
    <w:rsid w:val="4A982ECA"/>
    <w:rsid w:val="4ABA407F"/>
    <w:rsid w:val="4B28B179"/>
    <w:rsid w:val="4B4C51B1"/>
    <w:rsid w:val="4B5A4106"/>
    <w:rsid w:val="4B79AD9A"/>
    <w:rsid w:val="4BA970E4"/>
    <w:rsid w:val="4BDDB7AC"/>
    <w:rsid w:val="4BE57C72"/>
    <w:rsid w:val="4BE9825A"/>
    <w:rsid w:val="4BEA227F"/>
    <w:rsid w:val="4C23084D"/>
    <w:rsid w:val="4C707925"/>
    <w:rsid w:val="4C87DADB"/>
    <w:rsid w:val="4C88D29C"/>
    <w:rsid w:val="4C950D17"/>
    <w:rsid w:val="4CA0C96F"/>
    <w:rsid w:val="4CD88176"/>
    <w:rsid w:val="4CEB4C04"/>
    <w:rsid w:val="4CFAA8C7"/>
    <w:rsid w:val="4CFC6499"/>
    <w:rsid w:val="4D1700D7"/>
    <w:rsid w:val="4D181542"/>
    <w:rsid w:val="4D89C490"/>
    <w:rsid w:val="4D8E41C4"/>
    <w:rsid w:val="4D93A8C6"/>
    <w:rsid w:val="4D95D4AA"/>
    <w:rsid w:val="4DF6AB86"/>
    <w:rsid w:val="4E34C941"/>
    <w:rsid w:val="4E35AC27"/>
    <w:rsid w:val="4E3B5360"/>
    <w:rsid w:val="4E487EAD"/>
    <w:rsid w:val="4E4AD480"/>
    <w:rsid w:val="4E6FD2B3"/>
    <w:rsid w:val="4E80E4C9"/>
    <w:rsid w:val="4E9B554D"/>
    <w:rsid w:val="4EA11C7A"/>
    <w:rsid w:val="4EB2A05E"/>
    <w:rsid w:val="4EBEF888"/>
    <w:rsid w:val="4EF15673"/>
    <w:rsid w:val="4EF7F001"/>
    <w:rsid w:val="4F0FB2D2"/>
    <w:rsid w:val="4F542285"/>
    <w:rsid w:val="4F81B03E"/>
    <w:rsid w:val="4F9C7AE4"/>
    <w:rsid w:val="4FAB86B8"/>
    <w:rsid w:val="4FAFD52F"/>
    <w:rsid w:val="4FC9F66A"/>
    <w:rsid w:val="4FCF8837"/>
    <w:rsid w:val="4FD98860"/>
    <w:rsid w:val="4FDAAE63"/>
    <w:rsid w:val="4FE659E7"/>
    <w:rsid w:val="4FED5CF1"/>
    <w:rsid w:val="503B0937"/>
    <w:rsid w:val="504944AA"/>
    <w:rsid w:val="505B70A5"/>
    <w:rsid w:val="506BBE0B"/>
    <w:rsid w:val="50846776"/>
    <w:rsid w:val="509B7223"/>
    <w:rsid w:val="50CA80E8"/>
    <w:rsid w:val="50F7DA84"/>
    <w:rsid w:val="510B6013"/>
    <w:rsid w:val="51148095"/>
    <w:rsid w:val="512EED24"/>
    <w:rsid w:val="513C1772"/>
    <w:rsid w:val="513E3747"/>
    <w:rsid w:val="51401790"/>
    <w:rsid w:val="5140FAFD"/>
    <w:rsid w:val="5165F552"/>
    <w:rsid w:val="516C5E7D"/>
    <w:rsid w:val="51719EF4"/>
    <w:rsid w:val="517F2057"/>
    <w:rsid w:val="51E4655D"/>
    <w:rsid w:val="51E76BF4"/>
    <w:rsid w:val="51E79145"/>
    <w:rsid w:val="51F6003D"/>
    <w:rsid w:val="520AC6D1"/>
    <w:rsid w:val="522F7E4A"/>
    <w:rsid w:val="52389A1C"/>
    <w:rsid w:val="527006AB"/>
    <w:rsid w:val="527235B0"/>
    <w:rsid w:val="52B82357"/>
    <w:rsid w:val="52EFE144"/>
    <w:rsid w:val="5302E2EC"/>
    <w:rsid w:val="536CC5D6"/>
    <w:rsid w:val="536DFF4E"/>
    <w:rsid w:val="5399E774"/>
    <w:rsid w:val="53B1F121"/>
    <w:rsid w:val="53C3E18F"/>
    <w:rsid w:val="53CDDA18"/>
    <w:rsid w:val="53D40423"/>
    <w:rsid w:val="53FA9CAA"/>
    <w:rsid w:val="540AFA49"/>
    <w:rsid w:val="5413EA31"/>
    <w:rsid w:val="545EA6BF"/>
    <w:rsid w:val="54698EE1"/>
    <w:rsid w:val="548F321C"/>
    <w:rsid w:val="549239AB"/>
    <w:rsid w:val="54A25215"/>
    <w:rsid w:val="54E4A9F6"/>
    <w:rsid w:val="55291852"/>
    <w:rsid w:val="554011B2"/>
    <w:rsid w:val="554154B6"/>
    <w:rsid w:val="557CFC9E"/>
    <w:rsid w:val="55945533"/>
    <w:rsid w:val="55A2C0AC"/>
    <w:rsid w:val="55A35447"/>
    <w:rsid w:val="55D7C0F1"/>
    <w:rsid w:val="55EC717F"/>
    <w:rsid w:val="56160673"/>
    <w:rsid w:val="5628E4A1"/>
    <w:rsid w:val="56396CB5"/>
    <w:rsid w:val="5645CDBC"/>
    <w:rsid w:val="564CFC84"/>
    <w:rsid w:val="565CBAE5"/>
    <w:rsid w:val="5668CF80"/>
    <w:rsid w:val="566A0077"/>
    <w:rsid w:val="567C12BF"/>
    <w:rsid w:val="5681964C"/>
    <w:rsid w:val="5689F28B"/>
    <w:rsid w:val="568C9DD3"/>
    <w:rsid w:val="5694BBA7"/>
    <w:rsid w:val="56A8AF12"/>
    <w:rsid w:val="56A8D87A"/>
    <w:rsid w:val="56ADC5A7"/>
    <w:rsid w:val="56B1353D"/>
    <w:rsid w:val="5744A349"/>
    <w:rsid w:val="5749E572"/>
    <w:rsid w:val="574BF109"/>
    <w:rsid w:val="5785121B"/>
    <w:rsid w:val="57B0A72C"/>
    <w:rsid w:val="57C9CFFE"/>
    <w:rsid w:val="57D87786"/>
    <w:rsid w:val="57E2048E"/>
    <w:rsid w:val="57FFA153"/>
    <w:rsid w:val="5800C254"/>
    <w:rsid w:val="5810A81B"/>
    <w:rsid w:val="581FC638"/>
    <w:rsid w:val="5848CE0C"/>
    <w:rsid w:val="588A38EF"/>
    <w:rsid w:val="589BADCE"/>
    <w:rsid w:val="589D27AB"/>
    <w:rsid w:val="58BA9448"/>
    <w:rsid w:val="59065F51"/>
    <w:rsid w:val="590978D2"/>
    <w:rsid w:val="59106C2E"/>
    <w:rsid w:val="59208604"/>
    <w:rsid w:val="596C31AE"/>
    <w:rsid w:val="5994669E"/>
    <w:rsid w:val="599BED8B"/>
    <w:rsid w:val="59F501B8"/>
    <w:rsid w:val="5A1B3E54"/>
    <w:rsid w:val="5A1BA274"/>
    <w:rsid w:val="5A218DA6"/>
    <w:rsid w:val="5A27CAD9"/>
    <w:rsid w:val="5A2D9863"/>
    <w:rsid w:val="5A52145C"/>
    <w:rsid w:val="5A5DA470"/>
    <w:rsid w:val="5A853A88"/>
    <w:rsid w:val="5A86D172"/>
    <w:rsid w:val="5A8ABFDC"/>
    <w:rsid w:val="5AB872C3"/>
    <w:rsid w:val="5AFA0625"/>
    <w:rsid w:val="5B0C23DF"/>
    <w:rsid w:val="5B0F8B69"/>
    <w:rsid w:val="5B370E16"/>
    <w:rsid w:val="5B4B1E0D"/>
    <w:rsid w:val="5B4FA132"/>
    <w:rsid w:val="5B538839"/>
    <w:rsid w:val="5B59CED1"/>
    <w:rsid w:val="5B610155"/>
    <w:rsid w:val="5B62B001"/>
    <w:rsid w:val="5B87D9A5"/>
    <w:rsid w:val="5B8A8E40"/>
    <w:rsid w:val="5B95469A"/>
    <w:rsid w:val="5BDB0116"/>
    <w:rsid w:val="5BE30D40"/>
    <w:rsid w:val="5C0B4CFE"/>
    <w:rsid w:val="5C1B58FA"/>
    <w:rsid w:val="5C5E9860"/>
    <w:rsid w:val="5C674A6C"/>
    <w:rsid w:val="5C6DB4A0"/>
    <w:rsid w:val="5C7BA733"/>
    <w:rsid w:val="5C8934C2"/>
    <w:rsid w:val="5C92A63D"/>
    <w:rsid w:val="5CB818BA"/>
    <w:rsid w:val="5D1A2923"/>
    <w:rsid w:val="5D3F9ED5"/>
    <w:rsid w:val="5D5B356E"/>
    <w:rsid w:val="5D636ACB"/>
    <w:rsid w:val="5D92BCFB"/>
    <w:rsid w:val="5DBF3E20"/>
    <w:rsid w:val="5DF24CA3"/>
    <w:rsid w:val="5E0FFDD9"/>
    <w:rsid w:val="5E3DA650"/>
    <w:rsid w:val="5E413971"/>
    <w:rsid w:val="5E5AEA78"/>
    <w:rsid w:val="5E6D8534"/>
    <w:rsid w:val="5E7F449A"/>
    <w:rsid w:val="5E8F7475"/>
    <w:rsid w:val="5EAFEA7C"/>
    <w:rsid w:val="5EC1426F"/>
    <w:rsid w:val="5EE9498E"/>
    <w:rsid w:val="5F0C5B80"/>
    <w:rsid w:val="5F1B4FE7"/>
    <w:rsid w:val="5F6185EE"/>
    <w:rsid w:val="5F6C8CE3"/>
    <w:rsid w:val="5F70921C"/>
    <w:rsid w:val="5F78990F"/>
    <w:rsid w:val="5F7C08CB"/>
    <w:rsid w:val="5FB8316F"/>
    <w:rsid w:val="5FBC505B"/>
    <w:rsid w:val="5FC4EC21"/>
    <w:rsid w:val="5FC54909"/>
    <w:rsid w:val="5FCFB1EE"/>
    <w:rsid w:val="5FD02887"/>
    <w:rsid w:val="5FF8489E"/>
    <w:rsid w:val="6001BC9C"/>
    <w:rsid w:val="600A0DB4"/>
    <w:rsid w:val="600E0912"/>
    <w:rsid w:val="601895B2"/>
    <w:rsid w:val="602761C9"/>
    <w:rsid w:val="602ED69F"/>
    <w:rsid w:val="60309BEC"/>
    <w:rsid w:val="6031ADAD"/>
    <w:rsid w:val="60335FC7"/>
    <w:rsid w:val="605273BE"/>
    <w:rsid w:val="60AA6A22"/>
    <w:rsid w:val="60AC5395"/>
    <w:rsid w:val="60D17BF6"/>
    <w:rsid w:val="60D6C652"/>
    <w:rsid w:val="61496903"/>
    <w:rsid w:val="6159DE5A"/>
    <w:rsid w:val="61856F89"/>
    <w:rsid w:val="618D6E89"/>
    <w:rsid w:val="6197DF83"/>
    <w:rsid w:val="61DB1F0A"/>
    <w:rsid w:val="61FB2C74"/>
    <w:rsid w:val="624ACCAE"/>
    <w:rsid w:val="6272CAC7"/>
    <w:rsid w:val="6278326D"/>
    <w:rsid w:val="62797B38"/>
    <w:rsid w:val="62819BE3"/>
    <w:rsid w:val="62DD60CB"/>
    <w:rsid w:val="62E1BD88"/>
    <w:rsid w:val="62F8FD23"/>
    <w:rsid w:val="630F01B1"/>
    <w:rsid w:val="6320B179"/>
    <w:rsid w:val="63448CD0"/>
    <w:rsid w:val="634B4507"/>
    <w:rsid w:val="6390353B"/>
    <w:rsid w:val="639DDAC7"/>
    <w:rsid w:val="63BB3C80"/>
    <w:rsid w:val="63C30CCD"/>
    <w:rsid w:val="63C7F282"/>
    <w:rsid w:val="63CDA581"/>
    <w:rsid w:val="641896E4"/>
    <w:rsid w:val="64281E24"/>
    <w:rsid w:val="643D099E"/>
    <w:rsid w:val="643ED5C8"/>
    <w:rsid w:val="6443E56C"/>
    <w:rsid w:val="646E3C3F"/>
    <w:rsid w:val="6476BD10"/>
    <w:rsid w:val="64AE8834"/>
    <w:rsid w:val="64C4D566"/>
    <w:rsid w:val="64C76B4D"/>
    <w:rsid w:val="64D3DA0E"/>
    <w:rsid w:val="64E03F88"/>
    <w:rsid w:val="64ED897D"/>
    <w:rsid w:val="64F4CEFD"/>
    <w:rsid w:val="650F7F2A"/>
    <w:rsid w:val="652A5688"/>
    <w:rsid w:val="65615C19"/>
    <w:rsid w:val="6592F728"/>
    <w:rsid w:val="65A20C7A"/>
    <w:rsid w:val="65CD2D2C"/>
    <w:rsid w:val="65E64AEE"/>
    <w:rsid w:val="6603FF96"/>
    <w:rsid w:val="66050E80"/>
    <w:rsid w:val="660902E0"/>
    <w:rsid w:val="662EBF87"/>
    <w:rsid w:val="663541F0"/>
    <w:rsid w:val="663606F6"/>
    <w:rsid w:val="6638591E"/>
    <w:rsid w:val="6638B80F"/>
    <w:rsid w:val="667A9F38"/>
    <w:rsid w:val="66F73580"/>
    <w:rsid w:val="6717840E"/>
    <w:rsid w:val="67226C9E"/>
    <w:rsid w:val="673EC2F3"/>
    <w:rsid w:val="67555CAF"/>
    <w:rsid w:val="67659D4F"/>
    <w:rsid w:val="676A4A81"/>
    <w:rsid w:val="67C1F4FE"/>
    <w:rsid w:val="67C3D5A1"/>
    <w:rsid w:val="67C4C55B"/>
    <w:rsid w:val="67C8E138"/>
    <w:rsid w:val="67CB7F5A"/>
    <w:rsid w:val="67D5F781"/>
    <w:rsid w:val="67DA9D8D"/>
    <w:rsid w:val="67DDE931"/>
    <w:rsid w:val="683D002A"/>
    <w:rsid w:val="684326F1"/>
    <w:rsid w:val="68681B94"/>
    <w:rsid w:val="6877C1C8"/>
    <w:rsid w:val="688E6057"/>
    <w:rsid w:val="68B007C0"/>
    <w:rsid w:val="68C00146"/>
    <w:rsid w:val="68C4D883"/>
    <w:rsid w:val="68CB6CB5"/>
    <w:rsid w:val="68DD0C33"/>
    <w:rsid w:val="68E933E2"/>
    <w:rsid w:val="68FAD059"/>
    <w:rsid w:val="69154DA1"/>
    <w:rsid w:val="691E4129"/>
    <w:rsid w:val="692CD09E"/>
    <w:rsid w:val="698462C0"/>
    <w:rsid w:val="69AA4270"/>
    <w:rsid w:val="69B58ADE"/>
    <w:rsid w:val="69B9F3F4"/>
    <w:rsid w:val="69C6C767"/>
    <w:rsid w:val="69C78702"/>
    <w:rsid w:val="69C93D27"/>
    <w:rsid w:val="69EAFF4F"/>
    <w:rsid w:val="6A00AA5C"/>
    <w:rsid w:val="6A0A79F3"/>
    <w:rsid w:val="6A1F8054"/>
    <w:rsid w:val="6A325D5A"/>
    <w:rsid w:val="6A627FA4"/>
    <w:rsid w:val="6A69A44E"/>
    <w:rsid w:val="6A9E25D7"/>
    <w:rsid w:val="6A9EF855"/>
    <w:rsid w:val="6AC24ACB"/>
    <w:rsid w:val="6AC93B31"/>
    <w:rsid w:val="6ACC704B"/>
    <w:rsid w:val="6AEDFC62"/>
    <w:rsid w:val="6AF7E197"/>
    <w:rsid w:val="6B16E022"/>
    <w:rsid w:val="6B211EF5"/>
    <w:rsid w:val="6B59A9F3"/>
    <w:rsid w:val="6B5A933F"/>
    <w:rsid w:val="6B5E501D"/>
    <w:rsid w:val="6B6F6799"/>
    <w:rsid w:val="6BC97765"/>
    <w:rsid w:val="6BDC6A56"/>
    <w:rsid w:val="6BDF86E2"/>
    <w:rsid w:val="6C33680F"/>
    <w:rsid w:val="6C475646"/>
    <w:rsid w:val="6C4ACB2D"/>
    <w:rsid w:val="6C73E31D"/>
    <w:rsid w:val="6C807587"/>
    <w:rsid w:val="6C88E7A6"/>
    <w:rsid w:val="6C8D1775"/>
    <w:rsid w:val="6C9C677E"/>
    <w:rsid w:val="6C9DB351"/>
    <w:rsid w:val="6CA39372"/>
    <w:rsid w:val="6CA843D4"/>
    <w:rsid w:val="6CD54D08"/>
    <w:rsid w:val="6CD6ADF3"/>
    <w:rsid w:val="6CF3566B"/>
    <w:rsid w:val="6D037435"/>
    <w:rsid w:val="6D0A27B5"/>
    <w:rsid w:val="6D462A95"/>
    <w:rsid w:val="6D79E677"/>
    <w:rsid w:val="6DCDA1E9"/>
    <w:rsid w:val="6DD00FF3"/>
    <w:rsid w:val="6DE2C577"/>
    <w:rsid w:val="6DF7BEC9"/>
    <w:rsid w:val="6E03739A"/>
    <w:rsid w:val="6E2F431E"/>
    <w:rsid w:val="6E3CB5FA"/>
    <w:rsid w:val="6E54F6E1"/>
    <w:rsid w:val="6E7636D3"/>
    <w:rsid w:val="6E9C612D"/>
    <w:rsid w:val="6E9E1942"/>
    <w:rsid w:val="6EA4D239"/>
    <w:rsid w:val="6EA7CA6D"/>
    <w:rsid w:val="6EACD9A0"/>
    <w:rsid w:val="6ED2D88F"/>
    <w:rsid w:val="6ED5B894"/>
    <w:rsid w:val="6EE23EC1"/>
    <w:rsid w:val="6EE25685"/>
    <w:rsid w:val="6EFF96F7"/>
    <w:rsid w:val="6F2DECDA"/>
    <w:rsid w:val="6F7D4EB3"/>
    <w:rsid w:val="6F9D17CC"/>
    <w:rsid w:val="6FAE0C5E"/>
    <w:rsid w:val="6FB568B7"/>
    <w:rsid w:val="6FEB4B31"/>
    <w:rsid w:val="7002AED9"/>
    <w:rsid w:val="7050333D"/>
    <w:rsid w:val="7051AA24"/>
    <w:rsid w:val="705A03E8"/>
    <w:rsid w:val="707672B8"/>
    <w:rsid w:val="7076AC7D"/>
    <w:rsid w:val="7092A3AE"/>
    <w:rsid w:val="7097FD86"/>
    <w:rsid w:val="70C4A25B"/>
    <w:rsid w:val="70EB81AD"/>
    <w:rsid w:val="710599EA"/>
    <w:rsid w:val="71528934"/>
    <w:rsid w:val="715AA2F7"/>
    <w:rsid w:val="715B4585"/>
    <w:rsid w:val="715C8232"/>
    <w:rsid w:val="71800650"/>
    <w:rsid w:val="7196810E"/>
    <w:rsid w:val="71C6E81E"/>
    <w:rsid w:val="71D1A959"/>
    <w:rsid w:val="720BA1D3"/>
    <w:rsid w:val="7221E881"/>
    <w:rsid w:val="72227A23"/>
    <w:rsid w:val="72340BB0"/>
    <w:rsid w:val="723E7ED3"/>
    <w:rsid w:val="724C4FDD"/>
    <w:rsid w:val="726722D4"/>
    <w:rsid w:val="7280608F"/>
    <w:rsid w:val="728A358A"/>
    <w:rsid w:val="72CDB282"/>
    <w:rsid w:val="72DDA2C9"/>
    <w:rsid w:val="7325814C"/>
    <w:rsid w:val="73749117"/>
    <w:rsid w:val="737B6747"/>
    <w:rsid w:val="737C5CDE"/>
    <w:rsid w:val="7392C3D1"/>
    <w:rsid w:val="73A36D76"/>
    <w:rsid w:val="73A38F8D"/>
    <w:rsid w:val="73AF48E6"/>
    <w:rsid w:val="73BF2796"/>
    <w:rsid w:val="73F1DB33"/>
    <w:rsid w:val="743ACEF1"/>
    <w:rsid w:val="7453B10B"/>
    <w:rsid w:val="746D5EE5"/>
    <w:rsid w:val="746DA402"/>
    <w:rsid w:val="74899E65"/>
    <w:rsid w:val="74AEB854"/>
    <w:rsid w:val="74B64DC8"/>
    <w:rsid w:val="74C2F32F"/>
    <w:rsid w:val="74E227DC"/>
    <w:rsid w:val="74EDB696"/>
    <w:rsid w:val="74F90BF5"/>
    <w:rsid w:val="75519564"/>
    <w:rsid w:val="7559602F"/>
    <w:rsid w:val="755FA387"/>
    <w:rsid w:val="757C5C41"/>
    <w:rsid w:val="7589E49B"/>
    <w:rsid w:val="75908CCF"/>
    <w:rsid w:val="75D8F751"/>
    <w:rsid w:val="75DBD4CB"/>
    <w:rsid w:val="75F467A9"/>
    <w:rsid w:val="7601A036"/>
    <w:rsid w:val="760BD245"/>
    <w:rsid w:val="76481263"/>
    <w:rsid w:val="7653F9E8"/>
    <w:rsid w:val="76598D9C"/>
    <w:rsid w:val="765F2AC4"/>
    <w:rsid w:val="766EF139"/>
    <w:rsid w:val="769DCBB3"/>
    <w:rsid w:val="76E1C871"/>
    <w:rsid w:val="770F5640"/>
    <w:rsid w:val="771236CF"/>
    <w:rsid w:val="772D4218"/>
    <w:rsid w:val="773DD584"/>
    <w:rsid w:val="774E3C9B"/>
    <w:rsid w:val="7765108E"/>
    <w:rsid w:val="77846B54"/>
    <w:rsid w:val="77A21BB6"/>
    <w:rsid w:val="77A9BAEA"/>
    <w:rsid w:val="77C5D65B"/>
    <w:rsid w:val="77D07F5F"/>
    <w:rsid w:val="77E55E87"/>
    <w:rsid w:val="77E629A0"/>
    <w:rsid w:val="77FEE178"/>
    <w:rsid w:val="7807322F"/>
    <w:rsid w:val="78104C86"/>
    <w:rsid w:val="782106FE"/>
    <w:rsid w:val="782A51A2"/>
    <w:rsid w:val="783FF5F2"/>
    <w:rsid w:val="784A1204"/>
    <w:rsid w:val="785337DA"/>
    <w:rsid w:val="787DEB3C"/>
    <w:rsid w:val="788173DB"/>
    <w:rsid w:val="789E9745"/>
    <w:rsid w:val="78B36415"/>
    <w:rsid w:val="78BFC061"/>
    <w:rsid w:val="78CB9783"/>
    <w:rsid w:val="78E5B8CD"/>
    <w:rsid w:val="78EBA948"/>
    <w:rsid w:val="792322B8"/>
    <w:rsid w:val="7938CD68"/>
    <w:rsid w:val="793A5757"/>
    <w:rsid w:val="79ED4F94"/>
    <w:rsid w:val="79F55BB4"/>
    <w:rsid w:val="7A07C731"/>
    <w:rsid w:val="7A0F3FBA"/>
    <w:rsid w:val="7A16F4B4"/>
    <w:rsid w:val="7A1C5623"/>
    <w:rsid w:val="7A206E5D"/>
    <w:rsid w:val="7A2E63FD"/>
    <w:rsid w:val="7A5F0278"/>
    <w:rsid w:val="7A65DA9E"/>
    <w:rsid w:val="7A8B9203"/>
    <w:rsid w:val="7AD12F60"/>
    <w:rsid w:val="7AD15E28"/>
    <w:rsid w:val="7AE1411D"/>
    <w:rsid w:val="7AE75524"/>
    <w:rsid w:val="7AF17AA3"/>
    <w:rsid w:val="7B4A1392"/>
    <w:rsid w:val="7B5D0BA1"/>
    <w:rsid w:val="7B97DA4C"/>
    <w:rsid w:val="7B9F856E"/>
    <w:rsid w:val="7BB4F23A"/>
    <w:rsid w:val="7BBDFAF5"/>
    <w:rsid w:val="7BFAB85A"/>
    <w:rsid w:val="7BFB9E34"/>
    <w:rsid w:val="7C1F3CB7"/>
    <w:rsid w:val="7C21613F"/>
    <w:rsid w:val="7C5B3FB7"/>
    <w:rsid w:val="7C6E7A63"/>
    <w:rsid w:val="7C8EEFB4"/>
    <w:rsid w:val="7C9D0E77"/>
    <w:rsid w:val="7CB48743"/>
    <w:rsid w:val="7CCFE14D"/>
    <w:rsid w:val="7CE6D080"/>
    <w:rsid w:val="7CF2987C"/>
    <w:rsid w:val="7D02620D"/>
    <w:rsid w:val="7D0D36BB"/>
    <w:rsid w:val="7D3C7E6B"/>
    <w:rsid w:val="7D53348E"/>
    <w:rsid w:val="7D65DDE8"/>
    <w:rsid w:val="7D8D21E4"/>
    <w:rsid w:val="7D9CB13A"/>
    <w:rsid w:val="7DA47656"/>
    <w:rsid w:val="7DE611F0"/>
    <w:rsid w:val="7DFBBE88"/>
    <w:rsid w:val="7E137B34"/>
    <w:rsid w:val="7E30BB10"/>
    <w:rsid w:val="7E3A815F"/>
    <w:rsid w:val="7E4C953D"/>
    <w:rsid w:val="7E739FE8"/>
    <w:rsid w:val="7E86F0A8"/>
    <w:rsid w:val="7E930726"/>
    <w:rsid w:val="7EE0B499"/>
    <w:rsid w:val="7EE3C05D"/>
    <w:rsid w:val="7EE95DC6"/>
    <w:rsid w:val="7F027142"/>
    <w:rsid w:val="7F2EFDDB"/>
    <w:rsid w:val="7F53E63C"/>
    <w:rsid w:val="7F5AA629"/>
    <w:rsid w:val="7F83B2C0"/>
    <w:rsid w:val="7FA29DD4"/>
    <w:rsid w:val="7FAB397C"/>
    <w:rsid w:val="7FC961BB"/>
    <w:rsid w:val="7FCAF9B0"/>
    <w:rsid w:val="7FCB7A66"/>
    <w:rsid w:val="7FEF0E7D"/>
    <w:rsid w:val="7FFA0A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419D2"/>
  <w15:chartTrackingRefBased/>
  <w15:docId w15:val="{3F2DE35D-2E23-4C2E-8E9A-110D32C37D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F697E"/>
    <w:pPr>
      <w:jc w:val="both"/>
    </w:pPr>
    <w:rPr>
      <w:rFonts w:ascii="Cambria" w:hAnsi="Cambria"/>
    </w:rPr>
  </w:style>
  <w:style w:type="paragraph" w:styleId="Heading1">
    <w:name w:val="heading 1"/>
    <w:basedOn w:val="Normal"/>
    <w:next w:val="Normal"/>
    <w:link w:val="Heading1Char"/>
    <w:uiPriority w:val="9"/>
    <w:qFormat/>
    <w:rsid w:val="00B2178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178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1785"/>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1785"/>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1785"/>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1785"/>
    <w:pPr>
      <w:keepNext/>
      <w:keepLines/>
      <w:spacing w:before="40" w:after="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1785"/>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1785"/>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1785"/>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2178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2178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2178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2178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2178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2178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2178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2178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21785"/>
    <w:rPr>
      <w:rFonts w:eastAsiaTheme="majorEastAsia" w:cstheme="majorBidi"/>
      <w:color w:val="272727" w:themeColor="text1" w:themeTint="D8"/>
    </w:rPr>
  </w:style>
  <w:style w:type="paragraph" w:styleId="Title">
    <w:name w:val="Title"/>
    <w:basedOn w:val="Normal"/>
    <w:next w:val="Normal"/>
    <w:link w:val="TitleChar"/>
    <w:uiPriority w:val="10"/>
    <w:qFormat/>
    <w:rsid w:val="00B2178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2178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21785"/>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217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1785"/>
    <w:pPr>
      <w:spacing w:before="160"/>
      <w:jc w:val="center"/>
    </w:pPr>
    <w:rPr>
      <w:i/>
      <w:iCs/>
      <w:color w:val="404040" w:themeColor="text1" w:themeTint="BF"/>
    </w:rPr>
  </w:style>
  <w:style w:type="character" w:styleId="QuoteChar" w:customStyle="1">
    <w:name w:val="Quote Char"/>
    <w:basedOn w:val="DefaultParagraphFont"/>
    <w:link w:val="Quote"/>
    <w:uiPriority w:val="29"/>
    <w:rsid w:val="00B21785"/>
    <w:rPr>
      <w:rFonts w:ascii="Cambria" w:hAnsi="Cambria"/>
      <w:i/>
      <w:iCs/>
      <w:color w:val="404040" w:themeColor="text1" w:themeTint="BF"/>
    </w:rPr>
  </w:style>
  <w:style w:type="paragraph" w:styleId="ListParagraph">
    <w:name w:val="List Paragraph"/>
    <w:basedOn w:val="Normal"/>
    <w:uiPriority w:val="34"/>
    <w:qFormat/>
    <w:rsid w:val="00B21785"/>
    <w:pPr>
      <w:ind w:left="720"/>
      <w:contextualSpacing/>
    </w:pPr>
  </w:style>
  <w:style w:type="character" w:styleId="IntenseEmphasis">
    <w:name w:val="Intense Emphasis"/>
    <w:basedOn w:val="DefaultParagraphFont"/>
    <w:uiPriority w:val="21"/>
    <w:qFormat/>
    <w:rsid w:val="00B21785"/>
    <w:rPr>
      <w:i/>
      <w:iCs/>
      <w:color w:val="0F4761" w:themeColor="accent1" w:themeShade="BF"/>
    </w:rPr>
  </w:style>
  <w:style w:type="paragraph" w:styleId="IntenseQuote">
    <w:name w:val="Intense Quote"/>
    <w:basedOn w:val="Normal"/>
    <w:next w:val="Normal"/>
    <w:link w:val="IntenseQuoteChar"/>
    <w:uiPriority w:val="30"/>
    <w:qFormat/>
    <w:rsid w:val="00B2178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21785"/>
    <w:rPr>
      <w:rFonts w:ascii="Cambria" w:hAnsi="Cambria"/>
      <w:i/>
      <w:iCs/>
      <w:color w:val="0F4761" w:themeColor="accent1" w:themeShade="BF"/>
    </w:rPr>
  </w:style>
  <w:style w:type="character" w:styleId="IntenseReference">
    <w:name w:val="Intense Reference"/>
    <w:basedOn w:val="DefaultParagraphFont"/>
    <w:uiPriority w:val="32"/>
    <w:qFormat/>
    <w:rsid w:val="00B21785"/>
    <w:rPr>
      <w:b/>
      <w:bCs/>
      <w:smallCaps/>
      <w:color w:val="0F4761" w:themeColor="accent1" w:themeShade="BF"/>
      <w:spacing w:val="5"/>
    </w:rPr>
  </w:style>
  <w:style w:type="paragraph" w:styleId="FootnoteText">
    <w:name w:val="footnote text"/>
    <w:basedOn w:val="Normal"/>
    <w:link w:val="FootnoteTextChar"/>
    <w:uiPriority w:val="99"/>
    <w:unhideWhenUsed/>
    <w:rsid w:val="003F76AB"/>
    <w:pPr>
      <w:spacing w:after="0" w:line="240" w:lineRule="auto"/>
      <w:jc w:val="left"/>
    </w:pPr>
    <w:rPr>
      <w:rFonts w:asciiTheme="minorHAnsi" w:hAnsiTheme="minorHAnsi"/>
      <w:kern w:val="0"/>
      <w:sz w:val="20"/>
      <w:szCs w:val="20"/>
      <w14:ligatures w14:val="none"/>
    </w:rPr>
  </w:style>
  <w:style w:type="character" w:styleId="FootnoteTextChar" w:customStyle="1">
    <w:name w:val="Footnote Text Char"/>
    <w:basedOn w:val="DefaultParagraphFont"/>
    <w:link w:val="FootnoteText"/>
    <w:uiPriority w:val="99"/>
    <w:rsid w:val="003F76AB"/>
    <w:rPr>
      <w:kern w:val="0"/>
      <w:sz w:val="20"/>
      <w:szCs w:val="20"/>
      <w14:ligatures w14:val="none"/>
    </w:rPr>
  </w:style>
  <w:style w:type="character" w:styleId="FootnoteReference">
    <w:name w:val="footnote reference"/>
    <w:basedOn w:val="DefaultParagraphFont"/>
    <w:uiPriority w:val="99"/>
    <w:semiHidden/>
    <w:unhideWhenUsed/>
    <w:rsid w:val="003F76AB"/>
    <w:rPr>
      <w:vertAlign w:val="superscript"/>
    </w:rPr>
  </w:style>
  <w:style w:type="character" w:styleId="Hyperlink">
    <w:name w:val="Hyperlink"/>
    <w:basedOn w:val="DefaultParagraphFont"/>
    <w:uiPriority w:val="99"/>
    <w:unhideWhenUsed/>
    <w:rsid w:val="003F76AB"/>
    <w:rPr>
      <w:color w:val="467886" w:themeColor="hyperlink"/>
      <w:u w:val="single"/>
    </w:rPr>
  </w:style>
  <w:style w:type="character" w:styleId="UnresolvedMention">
    <w:name w:val="Unresolved Mention"/>
    <w:basedOn w:val="DefaultParagraphFont"/>
    <w:uiPriority w:val="99"/>
    <w:semiHidden/>
    <w:unhideWhenUsed/>
    <w:rsid w:val="00C3539B"/>
    <w:rPr>
      <w:color w:val="605E5C"/>
      <w:shd w:val="clear" w:color="auto" w:fill="E1DFDD"/>
    </w:rPr>
  </w:style>
  <w:style w:type="character" w:styleId="CommentReference">
    <w:name w:val="Comment Reference"/>
    <w:basedOn w:val="DefaultParagraphFont"/>
    <w:uiPriority w:val="99"/>
    <w:semiHidden/>
    <w:unhideWhenUsed/>
    <w:rsid w:val="00CF4B61"/>
    <w:rPr>
      <w:sz w:val="16"/>
      <w:szCs w:val="16"/>
    </w:rPr>
  </w:style>
  <w:style w:type="paragraph" w:styleId="CommentText">
    <w:name w:val="Comment Text"/>
    <w:basedOn w:val="Normal"/>
    <w:link w:val="CommentTextChar"/>
    <w:uiPriority w:val="99"/>
    <w:unhideWhenUsed/>
    <w:rsid w:val="00CF4B61"/>
    <w:pPr>
      <w:spacing w:line="240" w:lineRule="auto"/>
    </w:pPr>
    <w:rPr>
      <w:sz w:val="20"/>
      <w:szCs w:val="20"/>
    </w:rPr>
  </w:style>
  <w:style w:type="character" w:styleId="CommentTextChar" w:customStyle="1">
    <w:name w:val="Comment Text Char"/>
    <w:basedOn w:val="DefaultParagraphFont"/>
    <w:link w:val="CommentText"/>
    <w:uiPriority w:val="99"/>
    <w:rsid w:val="00CF4B61"/>
    <w:rPr>
      <w:rFonts w:ascii="Cambria" w:hAnsi="Cambria"/>
      <w:sz w:val="20"/>
      <w:szCs w:val="20"/>
    </w:rPr>
  </w:style>
  <w:style w:type="paragraph" w:styleId="CommentSubject">
    <w:name w:val="Comment Subject"/>
    <w:basedOn w:val="CommentText"/>
    <w:next w:val="CommentText"/>
    <w:link w:val="CommentSubjectChar"/>
    <w:uiPriority w:val="99"/>
    <w:semiHidden/>
    <w:unhideWhenUsed/>
    <w:rsid w:val="00CF4B61"/>
    <w:rPr>
      <w:b/>
      <w:bCs/>
    </w:rPr>
  </w:style>
  <w:style w:type="character" w:styleId="CommentSubjectChar" w:customStyle="1">
    <w:name w:val="Comment Subject Char"/>
    <w:basedOn w:val="CommentTextChar"/>
    <w:link w:val="CommentSubject"/>
    <w:uiPriority w:val="99"/>
    <w:semiHidden/>
    <w:rsid w:val="00CF4B61"/>
    <w:rPr>
      <w:rFonts w:ascii="Cambria" w:hAnsi="Cambria"/>
      <w:b/>
      <w:bCs/>
      <w:sz w:val="20"/>
      <w:szCs w:val="20"/>
    </w:rPr>
  </w:style>
  <w:style w:type="paragraph" w:styleId="Header">
    <w:name w:val="header"/>
    <w:basedOn w:val="Normal"/>
    <w:link w:val="HeaderChar"/>
    <w:uiPriority w:val="99"/>
    <w:unhideWhenUsed/>
    <w:rsid w:val="00A84F37"/>
    <w:pPr>
      <w:tabs>
        <w:tab w:val="center" w:pos="4680"/>
        <w:tab w:val="right" w:pos="9360"/>
      </w:tabs>
      <w:spacing w:after="0" w:line="240" w:lineRule="auto"/>
    </w:pPr>
  </w:style>
  <w:style w:type="character" w:styleId="HeaderChar" w:customStyle="1">
    <w:name w:val="Header Char"/>
    <w:basedOn w:val="DefaultParagraphFont"/>
    <w:link w:val="Header"/>
    <w:uiPriority w:val="99"/>
    <w:rsid w:val="00A84F37"/>
    <w:rPr>
      <w:rFonts w:ascii="Cambria" w:hAnsi="Cambria"/>
    </w:rPr>
  </w:style>
  <w:style w:type="paragraph" w:styleId="Footer">
    <w:name w:val="footer"/>
    <w:basedOn w:val="Normal"/>
    <w:link w:val="FooterChar"/>
    <w:uiPriority w:val="99"/>
    <w:unhideWhenUsed/>
    <w:rsid w:val="00A84F37"/>
    <w:pPr>
      <w:tabs>
        <w:tab w:val="center" w:pos="4680"/>
        <w:tab w:val="right" w:pos="9360"/>
      </w:tabs>
      <w:spacing w:after="0" w:line="240" w:lineRule="auto"/>
    </w:pPr>
  </w:style>
  <w:style w:type="character" w:styleId="FooterChar" w:customStyle="1">
    <w:name w:val="Footer Char"/>
    <w:basedOn w:val="DefaultParagraphFont"/>
    <w:link w:val="Footer"/>
    <w:uiPriority w:val="99"/>
    <w:rsid w:val="00A84F37"/>
    <w:rPr>
      <w:rFonts w:ascii="Cambria" w:hAnsi="Cambria"/>
    </w:rPr>
  </w:style>
  <w:style w:type="paragraph" w:styleId="Revision">
    <w:name w:val="Revision"/>
    <w:hidden/>
    <w:uiPriority w:val="99"/>
    <w:semiHidden/>
    <w:rsid w:val="004F4CD2"/>
    <w:pPr>
      <w:spacing w:after="0" w:line="240" w:lineRule="auto"/>
    </w:pPr>
    <w:rPr>
      <w:rFonts w:ascii="Cambria" w:hAnsi="Cambria"/>
    </w:rPr>
  </w:style>
  <w:style w:type="paragraph" w:styleId="NormalWeb">
    <w:name w:val="Normal (Web)"/>
    <w:basedOn w:val="Normal"/>
    <w:uiPriority w:val="99"/>
    <w:semiHidden/>
    <w:unhideWhenUsed/>
    <w:rsid w:val="007A2506"/>
    <w:rPr>
      <w:rFonts w:ascii="Times New Roman" w:hAnsi="Times New Roman" w:cs="Times New Roman"/>
      <w:sz w:val="24"/>
      <w:szCs w:val="24"/>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20/10/relationships/intelligence" Target="intelligence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notes.xml.rels>&#65279;<?xml version="1.0" encoding="utf-8"?><Relationships xmlns="http://schemas.openxmlformats.org/package/2006/relationships"><Relationship Type="http://schemas.openxmlformats.org/officeDocument/2006/relationships/hyperlink" Target="https://www.healthofhealth.org/health-of-health-2024-administrative-burden-in-u-s-healthcare-a-focus-on-rural-systems-and-workforce-sustainability" TargetMode="External" Id="rId3" /><Relationship Type="http://schemas.openxmlformats.org/officeDocument/2006/relationships/hyperlink" Target="https://www.ruralhealth.us/NationalRuralHealth/media/Documents/Advocacy/2026/NRHA-Policy-Paper-Caregiving-Policy-Paper-Final-July-2026-(1).pdf?utm_source=copilot.com" TargetMode="External" Id="rId2" /><Relationship Type="http://schemas.openxmlformats.org/officeDocument/2006/relationships/hyperlink" Target="https://www.aha.org/fact-sheets/2026-03-02-medicaid-coverage-supports-rural-patients-hospitals-and-communities" TargetMode="External" Id="rId4" /><Relationship Type="http://schemas.openxmlformats.org/officeDocument/2006/relationships/hyperlink" Target="https://www.medicaid.gov/sites/default/files/2023-01/hcbs-strengthening-dsw-rural-areas.pdf" TargetMode="External" Id="Rc9aee304229d4aa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f457c8-7e20-4de4-8851-4805882bb853">
      <Terms xmlns="http://schemas.microsoft.com/office/infopath/2007/PartnerControls"/>
    </lcf76f155ced4ddcb4097134ff3c332f>
    <TaxCatchAll xmlns="4038c7d6-6b17-4cd5-a326-d6bf634fc6f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77A96C49BCF884A855D8F83CFB79EA0" ma:contentTypeVersion="18" ma:contentTypeDescription="Create a new document." ma:contentTypeScope="" ma:versionID="12d66d5bb24a11d7d308693ff9d36215">
  <xsd:schema xmlns:xsd="http://www.w3.org/2001/XMLSchema" xmlns:xs="http://www.w3.org/2001/XMLSchema" xmlns:p="http://schemas.microsoft.com/office/2006/metadata/properties" xmlns:ns2="61f457c8-7e20-4de4-8851-4805882bb853" xmlns:ns3="4038c7d6-6b17-4cd5-a326-d6bf634fc6f3" targetNamespace="http://schemas.microsoft.com/office/2006/metadata/properties" ma:root="true" ma:fieldsID="1a02670704d2d6c57a32920adc12b941" ns2:_="" ns3:_="">
    <xsd:import namespace="61f457c8-7e20-4de4-8851-4805882bb853"/>
    <xsd:import namespace="4038c7d6-6b17-4cd5-a326-d6bf634fc6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457c8-7e20-4de4-8851-4805882bb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4a9535-2128-4002-b252-e17163498f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38c7d6-6b17-4cd5-a326-d6bf634fc6f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0bba7e-a091-4e04-a043-74c2a8e8b9df}" ma:internalName="TaxCatchAll" ma:showField="CatchAllData" ma:web="4038c7d6-6b17-4cd5-a326-d6bf634fc6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042D8F-542A-4AA8-91FD-0E540169998C}">
  <ds:schemaRefs>
    <ds:schemaRef ds:uri="http://schemas.openxmlformats.org/officeDocument/2006/bibliography"/>
  </ds:schemaRefs>
</ds:datastoreItem>
</file>

<file path=customXml/itemProps2.xml><?xml version="1.0" encoding="utf-8"?>
<ds:datastoreItem xmlns:ds="http://schemas.openxmlformats.org/officeDocument/2006/customXml" ds:itemID="{EC7F30BE-C4E3-44FA-B960-C5BB0F4ECE1B}">
  <ds:schemaRefs>
    <ds:schemaRef ds:uri="http://schemas.microsoft.com/sharepoint/v3/contenttype/forms"/>
  </ds:schemaRefs>
</ds:datastoreItem>
</file>

<file path=customXml/itemProps3.xml><?xml version="1.0" encoding="utf-8"?>
<ds:datastoreItem xmlns:ds="http://schemas.openxmlformats.org/officeDocument/2006/customXml" ds:itemID="{E64A23CE-89E5-45D7-8680-200F5A1AA974}">
  <ds:schemaRefs>
    <ds:schemaRef ds:uri="http://schemas.microsoft.com/office/2006/metadata/properties"/>
    <ds:schemaRef ds:uri="http://schemas.microsoft.com/office/infopath/2007/PartnerControls"/>
    <ds:schemaRef ds:uri="61f457c8-7e20-4de4-8851-4805882bb853"/>
    <ds:schemaRef ds:uri="4038c7d6-6b17-4cd5-a326-d6bf634fc6f3"/>
  </ds:schemaRefs>
</ds:datastoreItem>
</file>

<file path=customXml/itemProps4.xml><?xml version="1.0" encoding="utf-8"?>
<ds:datastoreItem xmlns:ds="http://schemas.openxmlformats.org/officeDocument/2006/customXml" ds:itemID="{65AC1DDD-7049-48BC-BA27-1636E55F0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f457c8-7e20-4de4-8851-4805882bb853"/>
    <ds:schemaRef ds:uri="4038c7d6-6b17-4cd5-a326-d6bf634fc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Alexa McKinley</dc:creator>
  <keywords/>
  <dc:description/>
  <lastModifiedBy>Marguerite Peterseim</lastModifiedBy>
  <revision>196</revision>
  <dcterms:created xsi:type="dcterms:W3CDTF">2026-07-15T14:00:00.0000000Z</dcterms:created>
  <dcterms:modified xsi:type="dcterms:W3CDTF">2026-07-17T17:01:33.7954362Z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0x010100F77A96C49BCF884A855D8F83CFB79EA0</vt:lpwstr>
  </property>
  <property fmtid="{D5CDD505-2E9C-101B-9397-08002B2CF9AE}" pid="3" name="MediaServiceImageTags">
    <vt:lpwstr/>
  </property>
  <property fmtid="{D5CDD505-2E9C-101B-9397-08002B2CF9AE}" pid="4" name="docLang">
    <vt:lpwstr>en</vt:lpwstr>
  </property>
</Properties>
</file>